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DFFC" w14:textId="77777777" w:rsidR="00473DE3" w:rsidRPr="004616A7" w:rsidRDefault="00473DE3">
      <w:pPr>
        <w:ind w:left="-1080"/>
        <w:rPr>
          <w:b/>
          <w:sz w:val="18"/>
          <w:szCs w:val="22"/>
        </w:rPr>
      </w:pPr>
      <w:r w:rsidRPr="004616A7">
        <w:rPr>
          <w:sz w:val="18"/>
          <w:szCs w:val="18"/>
        </w:rPr>
        <w:tab/>
      </w:r>
    </w:p>
    <w:p w14:paraId="75FB6CC2" w14:textId="11AFF15E" w:rsidR="00C4070B" w:rsidRDefault="00C4070B" w:rsidP="00473DE3">
      <w:pPr>
        <w:pStyle w:val="Header"/>
        <w:ind w:left="-1080"/>
        <w:jc w:val="center"/>
        <w:rPr>
          <w:b/>
          <w:sz w:val="24"/>
          <w:szCs w:val="24"/>
        </w:rPr>
      </w:pPr>
      <w:r w:rsidRPr="00C4070B">
        <w:rPr>
          <w:b/>
          <w:sz w:val="24"/>
          <w:szCs w:val="24"/>
        </w:rPr>
        <w:t xml:space="preserve">Ohio Department of </w:t>
      </w:r>
      <w:r w:rsidR="00F80F44">
        <w:rPr>
          <w:b/>
          <w:sz w:val="24"/>
          <w:szCs w:val="24"/>
        </w:rPr>
        <w:t>Children and Youth</w:t>
      </w:r>
    </w:p>
    <w:p w14:paraId="498840BE" w14:textId="77777777" w:rsidR="00C4070B" w:rsidRDefault="00C4070B" w:rsidP="00473DE3">
      <w:pPr>
        <w:pStyle w:val="Header"/>
        <w:ind w:left="-1080"/>
        <w:jc w:val="center"/>
        <w:rPr>
          <w:b/>
          <w:sz w:val="24"/>
          <w:szCs w:val="24"/>
        </w:rPr>
      </w:pPr>
      <w:r>
        <w:rPr>
          <w:b/>
          <w:sz w:val="24"/>
          <w:szCs w:val="24"/>
        </w:rPr>
        <w:t>Interstate Compact on the Placement of Children (ICPC)</w:t>
      </w:r>
    </w:p>
    <w:p w14:paraId="0B289304" w14:textId="77777777" w:rsidR="00473DE3" w:rsidRPr="004616A7" w:rsidRDefault="004C42A9" w:rsidP="002D778D">
      <w:pPr>
        <w:pStyle w:val="Header"/>
        <w:ind w:left="-1080"/>
        <w:jc w:val="center"/>
        <w:rPr>
          <w:b/>
          <w:sz w:val="24"/>
          <w:szCs w:val="24"/>
        </w:rPr>
      </w:pPr>
      <w:r>
        <w:rPr>
          <w:b/>
          <w:sz w:val="24"/>
          <w:szCs w:val="24"/>
        </w:rPr>
        <w:t>Compliance Review Tool</w:t>
      </w:r>
      <w:r w:rsidR="00473DE3">
        <w:rPr>
          <w:b/>
          <w:sz w:val="24"/>
          <w:szCs w:val="24"/>
        </w:rPr>
        <w:t xml:space="preserve">             </w:t>
      </w:r>
    </w:p>
    <w:p w14:paraId="4D8CD92D" w14:textId="77777777" w:rsidR="00473DE3" w:rsidRPr="004616A7" w:rsidRDefault="00473DE3">
      <w:pPr>
        <w:ind w:left="-1080" w:right="28"/>
        <w:rPr>
          <w:sz w:val="18"/>
          <w:szCs w:val="18"/>
        </w:rPr>
      </w:pPr>
    </w:p>
    <w:tbl>
      <w:tblPr>
        <w:tblW w:w="100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4500"/>
        <w:gridCol w:w="540"/>
        <w:gridCol w:w="4500"/>
      </w:tblGrid>
      <w:tr w:rsidR="00473DE3" w:rsidRPr="004616A7" w14:paraId="19177024" w14:textId="77777777" w:rsidTr="2BEBAAB2">
        <w:tc>
          <w:tcPr>
            <w:tcW w:w="5040" w:type="dxa"/>
            <w:gridSpan w:val="2"/>
          </w:tcPr>
          <w:p w14:paraId="2F746253" w14:textId="77777777" w:rsidR="00487538" w:rsidRPr="004616A7" w:rsidRDefault="0042021E" w:rsidP="00487538">
            <w:pPr>
              <w:rPr>
                <w:b/>
                <w:sz w:val="18"/>
                <w:szCs w:val="24"/>
              </w:rPr>
            </w:pPr>
            <w:r>
              <w:rPr>
                <w:b/>
                <w:sz w:val="18"/>
                <w:szCs w:val="24"/>
              </w:rPr>
              <w:t>Child(ren)</w:t>
            </w:r>
            <w:r w:rsidR="00487538" w:rsidRPr="004616A7">
              <w:rPr>
                <w:b/>
                <w:sz w:val="18"/>
                <w:szCs w:val="24"/>
              </w:rPr>
              <w:t xml:space="preserve"> Name</w:t>
            </w:r>
            <w:r>
              <w:rPr>
                <w:b/>
                <w:sz w:val="18"/>
                <w:szCs w:val="24"/>
              </w:rPr>
              <w:t>(s)</w:t>
            </w:r>
            <w:r w:rsidR="00487538" w:rsidRPr="004616A7">
              <w:rPr>
                <w:b/>
                <w:sz w:val="18"/>
                <w:szCs w:val="24"/>
              </w:rPr>
              <w:t xml:space="preserve">: </w:t>
            </w:r>
          </w:p>
          <w:p w14:paraId="1EECCEDD" w14:textId="77777777" w:rsidR="00473DE3" w:rsidRPr="004616A7" w:rsidRDefault="00473DE3">
            <w:pPr>
              <w:rPr>
                <w:b/>
                <w:sz w:val="18"/>
                <w:szCs w:val="24"/>
              </w:rPr>
            </w:pPr>
          </w:p>
        </w:tc>
        <w:tc>
          <w:tcPr>
            <w:tcW w:w="5040" w:type="dxa"/>
            <w:gridSpan w:val="2"/>
          </w:tcPr>
          <w:p w14:paraId="7DC8BD69" w14:textId="6BF7F791" w:rsidR="00473DE3" w:rsidRPr="00A053B7" w:rsidRDefault="00D5155B" w:rsidP="006E4A88">
            <w:pPr>
              <w:rPr>
                <w:i/>
                <w:sz w:val="18"/>
                <w:szCs w:val="24"/>
              </w:rPr>
            </w:pPr>
            <w:r>
              <w:rPr>
                <w:b/>
                <w:sz w:val="18"/>
                <w:szCs w:val="24"/>
              </w:rPr>
              <w:t xml:space="preserve">Receiving State:  </w:t>
            </w:r>
          </w:p>
        </w:tc>
      </w:tr>
      <w:tr w:rsidR="00473DE3" w:rsidRPr="004616A7" w14:paraId="185E456E" w14:textId="77777777" w:rsidTr="2BEBAAB2">
        <w:trPr>
          <w:trHeight w:val="422"/>
        </w:trPr>
        <w:tc>
          <w:tcPr>
            <w:tcW w:w="10080" w:type="dxa"/>
            <w:gridSpan w:val="4"/>
            <w:tcBorders>
              <w:bottom w:val="single" w:sz="4" w:space="0" w:color="auto"/>
            </w:tcBorders>
          </w:tcPr>
          <w:p w14:paraId="3335C675" w14:textId="77777777" w:rsidR="00473DE3" w:rsidRPr="004616A7" w:rsidRDefault="00ED5906">
            <w:pPr>
              <w:rPr>
                <w:b/>
                <w:sz w:val="18"/>
                <w:szCs w:val="24"/>
              </w:rPr>
            </w:pPr>
            <w:r>
              <w:rPr>
                <w:b/>
                <w:sz w:val="18"/>
                <w:szCs w:val="24"/>
              </w:rPr>
              <w:t xml:space="preserve">Name and Address of </w:t>
            </w:r>
            <w:r w:rsidR="00E2350B">
              <w:rPr>
                <w:b/>
                <w:sz w:val="18"/>
                <w:szCs w:val="24"/>
              </w:rPr>
              <w:t xml:space="preserve">Proposed </w:t>
            </w:r>
            <w:r w:rsidR="006E4A88">
              <w:rPr>
                <w:b/>
                <w:sz w:val="18"/>
                <w:szCs w:val="24"/>
              </w:rPr>
              <w:t>Adoptive Parents</w:t>
            </w:r>
            <w:r w:rsidR="00473DE3" w:rsidRPr="004616A7">
              <w:rPr>
                <w:b/>
                <w:sz w:val="18"/>
                <w:szCs w:val="24"/>
              </w:rPr>
              <w:t xml:space="preserve">: </w:t>
            </w:r>
          </w:p>
          <w:p w14:paraId="310B44E1" w14:textId="77777777" w:rsidR="00473DE3" w:rsidRPr="004616A7" w:rsidRDefault="00473DE3">
            <w:pPr>
              <w:tabs>
                <w:tab w:val="left" w:pos="8657"/>
              </w:tabs>
              <w:rPr>
                <w:b/>
                <w:sz w:val="18"/>
                <w:szCs w:val="24"/>
              </w:rPr>
            </w:pPr>
            <w:r w:rsidRPr="004616A7">
              <w:rPr>
                <w:b/>
                <w:sz w:val="18"/>
                <w:szCs w:val="24"/>
              </w:rPr>
              <w:tab/>
            </w:r>
          </w:p>
        </w:tc>
      </w:tr>
      <w:tr w:rsidR="00801B63" w:rsidRPr="004616A7" w14:paraId="4C095BE4" w14:textId="77777777" w:rsidTr="2BEBAAB2">
        <w:trPr>
          <w:tblHeader/>
        </w:trPr>
        <w:tc>
          <w:tcPr>
            <w:tcW w:w="540" w:type="dxa"/>
            <w:tcBorders>
              <w:bottom w:val="single" w:sz="4" w:space="0" w:color="auto"/>
            </w:tcBorders>
            <w:shd w:val="clear" w:color="auto" w:fill="D9D9D9" w:themeFill="background1" w:themeFillShade="D9"/>
          </w:tcPr>
          <w:p w14:paraId="739A50B1" w14:textId="77777777" w:rsidR="00801B63" w:rsidRPr="00871721" w:rsidRDefault="00801B63">
            <w:r>
              <w:t>#</w:t>
            </w:r>
          </w:p>
        </w:tc>
        <w:tc>
          <w:tcPr>
            <w:tcW w:w="4500" w:type="dxa"/>
            <w:tcBorders>
              <w:bottom w:val="single" w:sz="4" w:space="0" w:color="auto"/>
            </w:tcBorders>
            <w:shd w:val="clear" w:color="auto" w:fill="D9D9D9" w:themeFill="background1" w:themeFillShade="D9"/>
          </w:tcPr>
          <w:p w14:paraId="02169E4D" w14:textId="77777777" w:rsidR="00801B63" w:rsidRPr="00871721" w:rsidRDefault="00801B63">
            <w:pPr>
              <w:jc w:val="center"/>
            </w:pPr>
            <w:r w:rsidRPr="00871721">
              <w:t>Review Requirement</w:t>
            </w:r>
          </w:p>
          <w:p w14:paraId="38C39729" w14:textId="77777777" w:rsidR="00801B63" w:rsidRPr="004616A7" w:rsidRDefault="00801B63">
            <w:pPr>
              <w:jc w:val="center"/>
            </w:pPr>
          </w:p>
        </w:tc>
        <w:tc>
          <w:tcPr>
            <w:tcW w:w="540" w:type="dxa"/>
            <w:tcBorders>
              <w:bottom w:val="single" w:sz="4" w:space="0" w:color="auto"/>
            </w:tcBorders>
            <w:shd w:val="clear" w:color="auto" w:fill="D9D9D9" w:themeFill="background1" w:themeFillShade="D9"/>
          </w:tcPr>
          <w:p w14:paraId="428AD9A9" w14:textId="77777777" w:rsidR="00801B63" w:rsidRPr="004616A7" w:rsidRDefault="00801B63">
            <w:pPr>
              <w:jc w:val="center"/>
            </w:pPr>
            <w:r w:rsidRPr="004616A7">
              <w:t>Yes</w:t>
            </w:r>
          </w:p>
        </w:tc>
        <w:tc>
          <w:tcPr>
            <w:tcW w:w="4500" w:type="dxa"/>
            <w:tcBorders>
              <w:bottom w:val="single" w:sz="4" w:space="0" w:color="auto"/>
            </w:tcBorders>
            <w:shd w:val="clear" w:color="auto" w:fill="D9D9D9" w:themeFill="background1" w:themeFillShade="D9"/>
          </w:tcPr>
          <w:p w14:paraId="63CD0A19" w14:textId="77777777" w:rsidR="00801B63" w:rsidRPr="004616A7" w:rsidRDefault="00801B63">
            <w:pPr>
              <w:jc w:val="center"/>
            </w:pPr>
            <w:r w:rsidRPr="004616A7">
              <w:t>Comments</w:t>
            </w:r>
          </w:p>
        </w:tc>
      </w:tr>
      <w:tr w:rsidR="006E4A88" w:rsidRPr="004616A7" w14:paraId="34D20D02" w14:textId="77777777" w:rsidTr="2BEBAAB2">
        <w:trPr>
          <w:trHeight w:val="476"/>
        </w:trPr>
        <w:tc>
          <w:tcPr>
            <w:tcW w:w="540" w:type="dxa"/>
          </w:tcPr>
          <w:p w14:paraId="1E170881" w14:textId="77777777" w:rsidR="006E4A88" w:rsidRPr="004616A7" w:rsidRDefault="006E4A88">
            <w:pPr>
              <w:jc w:val="right"/>
            </w:pPr>
            <w:r>
              <w:t>1</w:t>
            </w:r>
          </w:p>
        </w:tc>
        <w:tc>
          <w:tcPr>
            <w:tcW w:w="4500" w:type="dxa"/>
          </w:tcPr>
          <w:p w14:paraId="74AE0C0F" w14:textId="77777777" w:rsidR="006E4A88" w:rsidRDefault="006E4A88" w:rsidP="009B094F">
            <w:r>
              <w:t xml:space="preserve">The </w:t>
            </w:r>
            <w:r w:rsidRPr="006B3921">
              <w:t>100A</w:t>
            </w:r>
            <w:r>
              <w:rPr>
                <w:b/>
              </w:rPr>
              <w:t xml:space="preserve"> </w:t>
            </w:r>
            <w:r w:rsidRPr="004902B1">
              <w:t>"Interst</w:t>
            </w:r>
            <w:r>
              <w:t>ate Compact Placement Request” for each child.</w:t>
            </w:r>
          </w:p>
          <w:p w14:paraId="54119B6D" w14:textId="77777777" w:rsidR="009E7C5F" w:rsidRPr="004616A7" w:rsidRDefault="009E7C5F" w:rsidP="009B094F"/>
        </w:tc>
        <w:tc>
          <w:tcPr>
            <w:tcW w:w="540" w:type="dxa"/>
          </w:tcPr>
          <w:p w14:paraId="7157D052" w14:textId="7011B0FA" w:rsidR="006E4A88" w:rsidRPr="005777D5" w:rsidRDefault="006E4A88" w:rsidP="005777D5"/>
        </w:tc>
        <w:tc>
          <w:tcPr>
            <w:tcW w:w="4500" w:type="dxa"/>
          </w:tcPr>
          <w:p w14:paraId="50DFCD41" w14:textId="77777777" w:rsidR="006E4A88" w:rsidRPr="004D53D1" w:rsidRDefault="006E4A88" w:rsidP="009A725A"/>
        </w:tc>
      </w:tr>
      <w:tr w:rsidR="006E4A88" w:rsidRPr="004616A7" w14:paraId="638AACAB" w14:textId="77777777" w:rsidTr="2BEBAAB2">
        <w:trPr>
          <w:trHeight w:val="1070"/>
        </w:trPr>
        <w:tc>
          <w:tcPr>
            <w:tcW w:w="540" w:type="dxa"/>
          </w:tcPr>
          <w:p w14:paraId="7949C9C2" w14:textId="77777777" w:rsidR="006E4A88" w:rsidRPr="004616A7" w:rsidRDefault="006E4A88">
            <w:pPr>
              <w:jc w:val="right"/>
            </w:pPr>
            <w:r w:rsidRPr="004616A7">
              <w:t>2</w:t>
            </w:r>
          </w:p>
        </w:tc>
        <w:tc>
          <w:tcPr>
            <w:tcW w:w="4500" w:type="dxa"/>
          </w:tcPr>
          <w:p w14:paraId="1ECE14FC" w14:textId="77777777" w:rsidR="006E4A88" w:rsidRPr="004616A7" w:rsidRDefault="006E4A88" w:rsidP="006E4A88">
            <w:r>
              <w:t>Cover l</w:t>
            </w:r>
            <w:r w:rsidRPr="00794F5C">
              <w:t xml:space="preserve">etter </w:t>
            </w:r>
            <w:r>
              <w:t xml:space="preserve">clearly identifying the sending agency/attorney, the child, birth parent(s), prospective adoptive parents, how the match was made, and name of supervising agency and address.  </w:t>
            </w:r>
          </w:p>
        </w:tc>
        <w:tc>
          <w:tcPr>
            <w:tcW w:w="540" w:type="dxa"/>
          </w:tcPr>
          <w:p w14:paraId="3C0E964C" w14:textId="60AFD83B" w:rsidR="006E4A88" w:rsidRPr="00A66B5C" w:rsidRDefault="006E4A88" w:rsidP="00A66B5C"/>
        </w:tc>
        <w:tc>
          <w:tcPr>
            <w:tcW w:w="4500" w:type="dxa"/>
          </w:tcPr>
          <w:p w14:paraId="16A8C498" w14:textId="77777777" w:rsidR="006E4A88" w:rsidRPr="004616A7" w:rsidRDefault="006E4A88" w:rsidP="0035427B">
            <w:pPr>
              <w:rPr>
                <w:b/>
              </w:rPr>
            </w:pPr>
          </w:p>
        </w:tc>
      </w:tr>
      <w:tr w:rsidR="006E4A88" w:rsidRPr="004616A7" w14:paraId="293D5952" w14:textId="77777777" w:rsidTr="2BEBAAB2">
        <w:trPr>
          <w:trHeight w:val="1547"/>
        </w:trPr>
        <w:tc>
          <w:tcPr>
            <w:tcW w:w="540" w:type="dxa"/>
          </w:tcPr>
          <w:p w14:paraId="5A0F17D4" w14:textId="77777777" w:rsidR="006E4A88" w:rsidRPr="004616A7" w:rsidRDefault="006E4A88">
            <w:pPr>
              <w:jc w:val="right"/>
            </w:pPr>
            <w:r>
              <w:t>3</w:t>
            </w:r>
          </w:p>
        </w:tc>
        <w:tc>
          <w:tcPr>
            <w:tcW w:w="4500" w:type="dxa"/>
          </w:tcPr>
          <w:p w14:paraId="1011F596" w14:textId="77777777" w:rsidR="006E4A88" w:rsidRDefault="009E7C5F" w:rsidP="009E7C5F">
            <w:pPr>
              <w:widowControl/>
              <w:overflowPunct/>
              <w:autoSpaceDE/>
              <w:autoSpaceDN/>
              <w:adjustRightInd/>
            </w:pPr>
            <w:r w:rsidRPr="00B024CC">
              <w:t>A Child Summary that includes</w:t>
            </w:r>
            <w:r>
              <w:t xml:space="preserve"> custodial, court, educational, medical, and social history (as applicable), and any special needs of the child.  If an infant, the packet should at a minimum contain the hospital discharge summary, if the child has been discharged.  </w:t>
            </w:r>
          </w:p>
        </w:tc>
        <w:tc>
          <w:tcPr>
            <w:tcW w:w="540" w:type="dxa"/>
          </w:tcPr>
          <w:p w14:paraId="1C073F9B" w14:textId="550743B9" w:rsidR="006E4A88" w:rsidRPr="004616A7" w:rsidRDefault="006E4A88"/>
        </w:tc>
        <w:tc>
          <w:tcPr>
            <w:tcW w:w="4500" w:type="dxa"/>
          </w:tcPr>
          <w:p w14:paraId="5D1FD50E" w14:textId="77777777" w:rsidR="006E4A88" w:rsidRPr="00794F5C" w:rsidRDefault="006E4A88" w:rsidP="002A1D67">
            <w:pPr>
              <w:widowControl/>
              <w:overflowPunct/>
              <w:autoSpaceDE/>
              <w:autoSpaceDN/>
              <w:adjustRightInd/>
            </w:pPr>
          </w:p>
        </w:tc>
      </w:tr>
      <w:tr w:rsidR="006E4A88" w:rsidRPr="004616A7" w14:paraId="2455E400" w14:textId="77777777" w:rsidTr="2BEBAAB2">
        <w:tc>
          <w:tcPr>
            <w:tcW w:w="540" w:type="dxa"/>
          </w:tcPr>
          <w:p w14:paraId="31987376" w14:textId="77777777" w:rsidR="006E4A88" w:rsidRPr="009C6B67" w:rsidRDefault="006E4A88">
            <w:pPr>
              <w:jc w:val="right"/>
            </w:pPr>
            <w:r w:rsidRPr="009C6B67">
              <w:t>4</w:t>
            </w:r>
          </w:p>
        </w:tc>
        <w:tc>
          <w:tcPr>
            <w:tcW w:w="4500" w:type="dxa"/>
          </w:tcPr>
          <w:p w14:paraId="40923315" w14:textId="77777777" w:rsidR="00CA644C" w:rsidRDefault="006E4A88" w:rsidP="00C9646D">
            <w:pPr>
              <w:widowControl/>
              <w:overflowPunct/>
              <w:autoSpaceDE/>
              <w:autoSpaceDN/>
              <w:adjustRightInd/>
            </w:pPr>
            <w:r>
              <w:t xml:space="preserve">Consent or relinquishment signed by the birth parents </w:t>
            </w:r>
            <w:r w:rsidR="00CA644C">
              <w:t xml:space="preserve">in accordance with the laws of the sending state.  </w:t>
            </w:r>
          </w:p>
          <w:p w14:paraId="43BE95D4" w14:textId="77777777" w:rsidR="00CA644C" w:rsidRDefault="00CA644C" w:rsidP="00C9646D">
            <w:pPr>
              <w:widowControl/>
              <w:overflowPunct/>
              <w:autoSpaceDE/>
              <w:autoSpaceDN/>
              <w:adjustRightInd/>
            </w:pPr>
          </w:p>
          <w:p w14:paraId="0186C0C2" w14:textId="77777777" w:rsidR="006E4A88" w:rsidRDefault="00CA644C" w:rsidP="00C9646D">
            <w:pPr>
              <w:widowControl/>
              <w:overflowPunct/>
              <w:autoSpaceDE/>
              <w:autoSpaceDN/>
              <w:adjustRightInd/>
            </w:pPr>
            <w:r>
              <w:t xml:space="preserve">If a parent elects to follow the laws of the receiving state there should also be a waiver of state law in the packet.  </w:t>
            </w:r>
          </w:p>
          <w:p w14:paraId="299D84AE" w14:textId="77777777" w:rsidR="006E4A88" w:rsidRPr="009C6B67" w:rsidRDefault="006E4A88" w:rsidP="00C9646D">
            <w:pPr>
              <w:widowControl/>
              <w:overflowPunct/>
              <w:autoSpaceDE/>
              <w:autoSpaceDN/>
              <w:adjustRightInd/>
            </w:pPr>
            <w:r>
              <w:t xml:space="preserve">  </w:t>
            </w:r>
          </w:p>
        </w:tc>
        <w:tc>
          <w:tcPr>
            <w:tcW w:w="540" w:type="dxa"/>
          </w:tcPr>
          <w:p w14:paraId="30C6E0D0" w14:textId="707C518B" w:rsidR="006E4A88" w:rsidRPr="001856C4" w:rsidRDefault="006E4A88" w:rsidP="001856C4">
            <w:pPr>
              <w:rPr>
                <w:highlight w:val="yellow"/>
              </w:rPr>
            </w:pPr>
          </w:p>
        </w:tc>
        <w:tc>
          <w:tcPr>
            <w:tcW w:w="4500" w:type="dxa"/>
          </w:tcPr>
          <w:p w14:paraId="58AB6211" w14:textId="63D2CA8D" w:rsidR="006E4A88" w:rsidRPr="00AB421A" w:rsidRDefault="003E4AC6" w:rsidP="00AB421A">
            <w:pPr>
              <w:widowControl/>
              <w:numPr>
                <w:ilvl w:val="0"/>
                <w:numId w:val="20"/>
              </w:numPr>
              <w:overflowPunct/>
              <w:autoSpaceDE/>
              <w:autoSpaceDN/>
              <w:adjustRightInd/>
            </w:pPr>
            <w:r>
              <w:t>DCY</w:t>
            </w:r>
            <w:r w:rsidR="006E4A88">
              <w:t xml:space="preserve"> </w:t>
            </w:r>
            <w:r w:rsidR="006E4A88" w:rsidRPr="00AB421A">
              <w:t>1666 Permanent Surrender of a Child for private agency adoption</w:t>
            </w:r>
            <w:r w:rsidR="006E4A88">
              <w:t xml:space="preserve"> OR </w:t>
            </w:r>
          </w:p>
          <w:p w14:paraId="41DE07D8" w14:textId="77777777" w:rsidR="006E4A88" w:rsidRPr="00AB421A" w:rsidRDefault="006E4A88" w:rsidP="00AB421A">
            <w:pPr>
              <w:widowControl/>
              <w:numPr>
                <w:ilvl w:val="0"/>
                <w:numId w:val="20"/>
              </w:numPr>
              <w:overflowPunct/>
              <w:autoSpaceDE/>
              <w:autoSpaceDN/>
              <w:adjustRightInd/>
            </w:pPr>
            <w:r w:rsidRPr="00AB421A">
              <w:t>Consent to Adopt for attorney adoptions</w:t>
            </w:r>
            <w:r>
              <w:t xml:space="preserve"> OR </w:t>
            </w:r>
          </w:p>
          <w:p w14:paraId="7DDFCD92" w14:textId="77777777" w:rsidR="006E4A88" w:rsidRPr="00AB421A" w:rsidRDefault="006E4A88" w:rsidP="00AB421A">
            <w:pPr>
              <w:widowControl/>
              <w:numPr>
                <w:ilvl w:val="0"/>
                <w:numId w:val="20"/>
              </w:numPr>
              <w:overflowPunct/>
              <w:autoSpaceDE/>
              <w:autoSpaceDN/>
              <w:adjustRightInd/>
            </w:pPr>
            <w:r>
              <w:t>Termination of Parental Rights</w:t>
            </w:r>
          </w:p>
          <w:p w14:paraId="0DDE4DA8" w14:textId="77777777" w:rsidR="006E4A88" w:rsidRPr="00AB421A" w:rsidRDefault="006E4A88" w:rsidP="0039611D">
            <w:pPr>
              <w:widowControl/>
              <w:overflowPunct/>
              <w:autoSpaceDE/>
              <w:autoSpaceDN/>
              <w:adjustRightInd/>
              <w:rPr>
                <w:highlight w:val="yellow"/>
              </w:rPr>
            </w:pPr>
          </w:p>
        </w:tc>
      </w:tr>
      <w:tr w:rsidR="006E4A88" w:rsidRPr="004616A7" w14:paraId="60D1FB90" w14:textId="77777777" w:rsidTr="2BEBAAB2">
        <w:trPr>
          <w:trHeight w:val="845"/>
        </w:trPr>
        <w:tc>
          <w:tcPr>
            <w:tcW w:w="540" w:type="dxa"/>
          </w:tcPr>
          <w:p w14:paraId="0E188FCC" w14:textId="77777777" w:rsidR="006E4A88" w:rsidRPr="00105B8B" w:rsidRDefault="006E4A88">
            <w:pPr>
              <w:jc w:val="right"/>
            </w:pPr>
            <w:r w:rsidRPr="00105B8B">
              <w:t>5</w:t>
            </w:r>
          </w:p>
        </w:tc>
        <w:tc>
          <w:tcPr>
            <w:tcW w:w="4500" w:type="dxa"/>
          </w:tcPr>
          <w:p w14:paraId="5F5136A3" w14:textId="77777777" w:rsidR="006E4A88" w:rsidRDefault="00CA644C" w:rsidP="00CA644C">
            <w:pPr>
              <w:widowControl/>
              <w:overflowPunct/>
              <w:autoSpaceDE/>
              <w:autoSpaceDN/>
              <w:adjustRightInd/>
            </w:pPr>
            <w:r>
              <w:t>Statement that the consent or relinquishment mentioned above was in compliance with applicable state laws.</w:t>
            </w:r>
          </w:p>
          <w:p w14:paraId="49A9E787" w14:textId="77777777" w:rsidR="009E7C5F" w:rsidRPr="00105B8B" w:rsidRDefault="009E7C5F" w:rsidP="00CA644C">
            <w:pPr>
              <w:widowControl/>
              <w:overflowPunct/>
              <w:autoSpaceDE/>
              <w:autoSpaceDN/>
              <w:adjustRightInd/>
            </w:pPr>
          </w:p>
        </w:tc>
        <w:tc>
          <w:tcPr>
            <w:tcW w:w="540" w:type="dxa"/>
          </w:tcPr>
          <w:p w14:paraId="1623F77E" w14:textId="6C512419" w:rsidR="006E4A88" w:rsidRPr="00105B8B" w:rsidRDefault="006E4A88"/>
        </w:tc>
        <w:tc>
          <w:tcPr>
            <w:tcW w:w="4500" w:type="dxa"/>
          </w:tcPr>
          <w:p w14:paraId="7CDA6141" w14:textId="77777777" w:rsidR="006E4A88" w:rsidRPr="00105B8B" w:rsidRDefault="006E4A88" w:rsidP="00CA644C">
            <w:pPr>
              <w:widowControl/>
              <w:overflowPunct/>
              <w:autoSpaceDE/>
              <w:autoSpaceDN/>
              <w:adjustRightInd/>
            </w:pPr>
          </w:p>
        </w:tc>
      </w:tr>
      <w:tr w:rsidR="006E4A88" w:rsidRPr="004616A7" w14:paraId="3E1380C4" w14:textId="77777777" w:rsidTr="2BEBAAB2">
        <w:trPr>
          <w:trHeight w:val="800"/>
        </w:trPr>
        <w:tc>
          <w:tcPr>
            <w:tcW w:w="540" w:type="dxa"/>
          </w:tcPr>
          <w:p w14:paraId="72ACB460" w14:textId="77777777" w:rsidR="006E4A88" w:rsidRPr="00FD190A" w:rsidRDefault="006E4A88">
            <w:pPr>
              <w:jc w:val="right"/>
            </w:pPr>
            <w:r w:rsidRPr="00FD190A">
              <w:t>6</w:t>
            </w:r>
          </w:p>
        </w:tc>
        <w:tc>
          <w:tcPr>
            <w:tcW w:w="4500" w:type="dxa"/>
          </w:tcPr>
          <w:p w14:paraId="6690CABF" w14:textId="77777777" w:rsidR="006E4A88" w:rsidRDefault="006E4A88" w:rsidP="00C9646D">
            <w:pPr>
              <w:widowControl/>
              <w:overflowPunct/>
              <w:autoSpaceDE/>
              <w:autoSpaceDN/>
              <w:adjustRightInd/>
            </w:pPr>
            <w:r>
              <w:t xml:space="preserve">___ </w:t>
            </w:r>
            <w:r w:rsidR="00CA644C">
              <w:t>Do</w:t>
            </w:r>
            <w:r w:rsidRPr="00FD190A">
              <w:t>cumentation</w:t>
            </w:r>
            <w:r>
              <w:t xml:space="preserve"> that the child does not fall under ICWA. (Indian Child Welfare Act) OR</w:t>
            </w:r>
          </w:p>
          <w:p w14:paraId="5BBEF599" w14:textId="77777777" w:rsidR="006E4A88" w:rsidRDefault="006E4A88" w:rsidP="00C9646D">
            <w:pPr>
              <w:widowControl/>
              <w:overflowPunct/>
              <w:autoSpaceDE/>
              <w:autoSpaceDN/>
              <w:adjustRightInd/>
            </w:pPr>
            <w:r>
              <w:t xml:space="preserve">___ </w:t>
            </w:r>
            <w:r w:rsidR="00CA644C">
              <w:t>Tr</w:t>
            </w:r>
            <w:r>
              <w:t xml:space="preserve">ibal release requirements have been met  </w:t>
            </w:r>
          </w:p>
          <w:p w14:paraId="47E0E438" w14:textId="77777777" w:rsidR="006E4A88" w:rsidRPr="00FD190A" w:rsidRDefault="006E4A88" w:rsidP="00824581">
            <w:pPr>
              <w:widowControl/>
              <w:overflowPunct/>
              <w:autoSpaceDE/>
              <w:autoSpaceDN/>
              <w:adjustRightInd/>
            </w:pPr>
            <w:r>
              <w:t xml:space="preserve">                                                               </w:t>
            </w:r>
          </w:p>
        </w:tc>
        <w:tc>
          <w:tcPr>
            <w:tcW w:w="540" w:type="dxa"/>
          </w:tcPr>
          <w:p w14:paraId="2DE91B1C" w14:textId="376B0F42" w:rsidR="006E4A88" w:rsidRPr="001856C4" w:rsidRDefault="006E4A88" w:rsidP="001856C4">
            <w:pPr>
              <w:rPr>
                <w:highlight w:val="yellow"/>
              </w:rPr>
            </w:pPr>
          </w:p>
        </w:tc>
        <w:tc>
          <w:tcPr>
            <w:tcW w:w="4500" w:type="dxa"/>
          </w:tcPr>
          <w:p w14:paraId="62C1C0EF" w14:textId="77777777" w:rsidR="006E4A88" w:rsidRPr="00D74458" w:rsidRDefault="006E4A88" w:rsidP="00CA644C">
            <w:pPr>
              <w:widowControl/>
              <w:overflowPunct/>
              <w:autoSpaceDE/>
              <w:autoSpaceDN/>
              <w:adjustRightInd/>
              <w:rPr>
                <w:highlight w:val="yellow"/>
              </w:rPr>
            </w:pPr>
            <w:r w:rsidRPr="00D74458">
              <w:rPr>
                <w:b/>
              </w:rPr>
              <w:t xml:space="preserve">Note: </w:t>
            </w:r>
            <w:r>
              <w:t xml:space="preserve">Biological parents have </w:t>
            </w:r>
            <w:r w:rsidR="00CA644C">
              <w:t>indicated</w:t>
            </w:r>
            <w:r>
              <w:t xml:space="preserve"> that they have no Native American ancestry, or all notification and tribal release requirements have been met.  </w:t>
            </w:r>
          </w:p>
        </w:tc>
      </w:tr>
      <w:tr w:rsidR="006E4A88" w:rsidRPr="004616A7" w14:paraId="399E006A" w14:textId="77777777" w:rsidTr="2BEBAAB2">
        <w:tc>
          <w:tcPr>
            <w:tcW w:w="540" w:type="dxa"/>
          </w:tcPr>
          <w:p w14:paraId="0D3FC748" w14:textId="77777777" w:rsidR="006E4A88" w:rsidRPr="00FD190A" w:rsidRDefault="006E4A88">
            <w:pPr>
              <w:jc w:val="right"/>
            </w:pPr>
            <w:r w:rsidRPr="00FD190A">
              <w:t>7</w:t>
            </w:r>
          </w:p>
        </w:tc>
        <w:tc>
          <w:tcPr>
            <w:tcW w:w="4500" w:type="dxa"/>
          </w:tcPr>
          <w:p w14:paraId="62CCD418" w14:textId="12C06176" w:rsidR="006E4A88" w:rsidRDefault="006E4A88" w:rsidP="006663A4">
            <w:pPr>
              <w:widowControl/>
              <w:overflowPunct/>
              <w:autoSpaceDE/>
              <w:autoSpaceDN/>
              <w:adjustRightInd/>
            </w:pPr>
            <w:r>
              <w:t xml:space="preserve">The case contains a </w:t>
            </w:r>
            <w:r w:rsidRPr="00FD190A">
              <w:t xml:space="preserve">copy of </w:t>
            </w:r>
            <w:r w:rsidR="003E4AC6">
              <w:t>the DCY</w:t>
            </w:r>
            <w:r>
              <w:t xml:space="preserve"> 1674 </w:t>
            </w:r>
            <w:r w:rsidRPr="00FD190A">
              <w:t>“Statem</w:t>
            </w:r>
            <w:r>
              <w:t xml:space="preserve">ent of Assurance” or the </w:t>
            </w:r>
            <w:r w:rsidR="003E4AC6">
              <w:t>DCY</w:t>
            </w:r>
            <w:r>
              <w:t xml:space="preserve"> </w:t>
            </w:r>
            <w:r w:rsidRPr="00FD190A">
              <w:t>2424 “ICPC Placement Financial Information Form”</w:t>
            </w:r>
            <w:r>
              <w:t xml:space="preserve"> for each child.</w:t>
            </w:r>
          </w:p>
          <w:p w14:paraId="66F18CBC" w14:textId="77777777" w:rsidR="009E7C5F" w:rsidRPr="00FD190A" w:rsidRDefault="009E7C5F" w:rsidP="006663A4">
            <w:pPr>
              <w:widowControl/>
              <w:overflowPunct/>
              <w:autoSpaceDE/>
              <w:autoSpaceDN/>
              <w:adjustRightInd/>
            </w:pPr>
          </w:p>
        </w:tc>
        <w:tc>
          <w:tcPr>
            <w:tcW w:w="540" w:type="dxa"/>
          </w:tcPr>
          <w:p w14:paraId="5BB0F757" w14:textId="21351B2A" w:rsidR="006E4A88" w:rsidRPr="006D1E27" w:rsidRDefault="006E4A88">
            <w:pPr>
              <w:rPr>
                <w:highlight w:val="yellow"/>
              </w:rPr>
            </w:pPr>
          </w:p>
        </w:tc>
        <w:tc>
          <w:tcPr>
            <w:tcW w:w="4500" w:type="dxa"/>
          </w:tcPr>
          <w:p w14:paraId="2F0DA5CA" w14:textId="77777777" w:rsidR="006E4A88" w:rsidRPr="006D1E27" w:rsidRDefault="006E4A88" w:rsidP="002A1D67">
            <w:pPr>
              <w:widowControl/>
              <w:overflowPunct/>
              <w:autoSpaceDE/>
              <w:autoSpaceDN/>
              <w:adjustRightInd/>
              <w:rPr>
                <w:highlight w:val="yellow"/>
              </w:rPr>
            </w:pPr>
          </w:p>
        </w:tc>
      </w:tr>
      <w:tr w:rsidR="006E4A88" w:rsidRPr="004616A7" w14:paraId="789C844B" w14:textId="77777777" w:rsidTr="2BEBAAB2">
        <w:trPr>
          <w:trHeight w:val="620"/>
        </w:trPr>
        <w:tc>
          <w:tcPr>
            <w:tcW w:w="540" w:type="dxa"/>
          </w:tcPr>
          <w:p w14:paraId="7D82A7AA" w14:textId="77777777" w:rsidR="006E4A88" w:rsidRPr="00CB51C9" w:rsidRDefault="006E4A88">
            <w:pPr>
              <w:jc w:val="right"/>
            </w:pPr>
            <w:r w:rsidRPr="00CB51C9">
              <w:t>8</w:t>
            </w:r>
          </w:p>
        </w:tc>
        <w:tc>
          <w:tcPr>
            <w:tcW w:w="4500" w:type="dxa"/>
          </w:tcPr>
          <w:p w14:paraId="186717B3" w14:textId="7A2AF541" w:rsidR="006E4A88" w:rsidRPr="00CB51C9" w:rsidRDefault="006E4A88" w:rsidP="0036790B">
            <w:r>
              <w:t xml:space="preserve">The case contains the </w:t>
            </w:r>
            <w:r w:rsidR="003E4AC6">
              <w:t>DCY</w:t>
            </w:r>
            <w:r>
              <w:t xml:space="preserve"> </w:t>
            </w:r>
            <w:r w:rsidRPr="00CB51C9">
              <w:t>1616 “Social and Medical History” for the biological family.</w:t>
            </w:r>
          </w:p>
        </w:tc>
        <w:tc>
          <w:tcPr>
            <w:tcW w:w="540" w:type="dxa"/>
          </w:tcPr>
          <w:p w14:paraId="4604FA14" w14:textId="0D5FD8FA" w:rsidR="006E4A88" w:rsidRPr="006D1E27" w:rsidRDefault="006E4A88">
            <w:pPr>
              <w:rPr>
                <w:highlight w:val="yellow"/>
              </w:rPr>
            </w:pPr>
          </w:p>
        </w:tc>
        <w:tc>
          <w:tcPr>
            <w:tcW w:w="4500" w:type="dxa"/>
          </w:tcPr>
          <w:p w14:paraId="47FAB91E" w14:textId="77777777" w:rsidR="006E4A88" w:rsidRPr="00CB51C9" w:rsidRDefault="006E4A88" w:rsidP="00070530">
            <w:pPr>
              <w:widowControl/>
              <w:overflowPunct/>
              <w:autoSpaceDE/>
              <w:autoSpaceDN/>
              <w:adjustRightInd/>
            </w:pPr>
          </w:p>
        </w:tc>
      </w:tr>
      <w:tr w:rsidR="006E4A88" w:rsidRPr="004616A7" w14:paraId="5140DC3E" w14:textId="77777777" w:rsidTr="2BEBAAB2">
        <w:trPr>
          <w:trHeight w:val="602"/>
        </w:trPr>
        <w:tc>
          <w:tcPr>
            <w:tcW w:w="540" w:type="dxa"/>
          </w:tcPr>
          <w:p w14:paraId="278C2DA1" w14:textId="77777777" w:rsidR="006E4A88" w:rsidRPr="00CB51C9" w:rsidRDefault="006E4A88">
            <w:pPr>
              <w:jc w:val="right"/>
            </w:pPr>
            <w:r>
              <w:t>9</w:t>
            </w:r>
          </w:p>
        </w:tc>
        <w:tc>
          <w:tcPr>
            <w:tcW w:w="4500" w:type="dxa"/>
          </w:tcPr>
          <w:p w14:paraId="47BF410B" w14:textId="71F74E2A" w:rsidR="006E4A88" w:rsidRDefault="006E4A88" w:rsidP="0036790B">
            <w:r>
              <w:t xml:space="preserve">The case contains the </w:t>
            </w:r>
            <w:r w:rsidR="003E4AC6">
              <w:t xml:space="preserve">DCY </w:t>
            </w:r>
            <w:r w:rsidRPr="00930AD3">
              <w:t>1693 “Ohio Law And Adoption Materials”</w:t>
            </w:r>
          </w:p>
          <w:p w14:paraId="0F2F2EBF" w14:textId="77777777" w:rsidR="009E7C5F" w:rsidRPr="00930AD3" w:rsidRDefault="009E7C5F" w:rsidP="0036790B"/>
        </w:tc>
        <w:tc>
          <w:tcPr>
            <w:tcW w:w="540" w:type="dxa"/>
          </w:tcPr>
          <w:p w14:paraId="20211082" w14:textId="3113A392" w:rsidR="006E4A88" w:rsidRPr="00C77D20" w:rsidRDefault="006E4A88" w:rsidP="00C77D20">
            <w:pPr>
              <w:rPr>
                <w:highlight w:val="yellow"/>
              </w:rPr>
            </w:pPr>
          </w:p>
        </w:tc>
        <w:tc>
          <w:tcPr>
            <w:tcW w:w="4500" w:type="dxa"/>
          </w:tcPr>
          <w:p w14:paraId="2F830AC4" w14:textId="54E3F2F1" w:rsidR="006E4A88" w:rsidRPr="00CB51C9" w:rsidRDefault="006E4A88" w:rsidP="00070530">
            <w:pPr>
              <w:widowControl/>
              <w:overflowPunct/>
              <w:autoSpaceDE/>
              <w:autoSpaceDN/>
              <w:adjustRightInd/>
            </w:pPr>
          </w:p>
        </w:tc>
      </w:tr>
      <w:tr w:rsidR="006E4A88" w:rsidRPr="004616A7" w14:paraId="0F245ECB" w14:textId="77777777" w:rsidTr="2BEBAAB2">
        <w:tc>
          <w:tcPr>
            <w:tcW w:w="540" w:type="dxa"/>
          </w:tcPr>
          <w:p w14:paraId="404E0499" w14:textId="77777777" w:rsidR="006E4A88" w:rsidRPr="00223101" w:rsidRDefault="006E4A88">
            <w:pPr>
              <w:jc w:val="right"/>
            </w:pPr>
            <w:r>
              <w:t>10</w:t>
            </w:r>
          </w:p>
        </w:tc>
        <w:tc>
          <w:tcPr>
            <w:tcW w:w="4500" w:type="dxa"/>
          </w:tcPr>
          <w:p w14:paraId="0C1345C4" w14:textId="77777777" w:rsidR="006E4A88" w:rsidRDefault="006E4A88" w:rsidP="001B75DE">
            <w:pPr>
              <w:widowControl/>
              <w:overflowPunct/>
              <w:autoSpaceDE/>
              <w:autoSpaceDN/>
              <w:adjustRightInd/>
              <w:rPr>
                <w:b/>
                <w:i/>
              </w:rPr>
            </w:pPr>
            <w:r>
              <w:t xml:space="preserve">___ </w:t>
            </w:r>
            <w:r w:rsidRPr="00223101">
              <w:t>The</w:t>
            </w:r>
            <w:r>
              <w:t xml:space="preserve"> case contains the</w:t>
            </w:r>
            <w:r w:rsidRPr="00223101">
              <w:t xml:space="preserve"> child’s current adoptive case plan</w:t>
            </w:r>
            <w:r>
              <w:t xml:space="preserve"> OR</w:t>
            </w:r>
            <w:r>
              <w:br/>
              <w:t xml:space="preserve">___ The child is not yet six months of age and the case plan is not required.  </w:t>
            </w:r>
            <w:r w:rsidRPr="002C53FD">
              <w:rPr>
                <w:b/>
                <w:i/>
              </w:rPr>
              <w:t xml:space="preserve"> </w:t>
            </w:r>
            <w:r>
              <w:rPr>
                <w:b/>
                <w:i/>
              </w:rPr>
              <w:t xml:space="preserve">                                                  </w:t>
            </w:r>
          </w:p>
          <w:p w14:paraId="5A681E0F" w14:textId="77777777" w:rsidR="006E4A88" w:rsidRPr="00223101" w:rsidRDefault="006E4A88" w:rsidP="00824581">
            <w:r>
              <w:rPr>
                <w:b/>
                <w:i/>
              </w:rPr>
              <w:t xml:space="preserve">                                                           </w:t>
            </w:r>
          </w:p>
        </w:tc>
        <w:tc>
          <w:tcPr>
            <w:tcW w:w="540" w:type="dxa"/>
          </w:tcPr>
          <w:p w14:paraId="67560595" w14:textId="5976ED15" w:rsidR="006E4A88" w:rsidRPr="006D1E27" w:rsidRDefault="006E4A88">
            <w:pPr>
              <w:rPr>
                <w:highlight w:val="yellow"/>
              </w:rPr>
            </w:pPr>
          </w:p>
        </w:tc>
        <w:tc>
          <w:tcPr>
            <w:tcW w:w="4500" w:type="dxa"/>
          </w:tcPr>
          <w:p w14:paraId="6A2100B0" w14:textId="687C37B0" w:rsidR="006E4A88" w:rsidRPr="002C53FD" w:rsidRDefault="00187B07" w:rsidP="009A5816">
            <w:pPr>
              <w:widowControl/>
              <w:overflowPunct/>
              <w:autoSpaceDE/>
              <w:autoSpaceDN/>
              <w:adjustRightInd/>
              <w:jc w:val="right"/>
              <w:rPr>
                <w:b/>
                <w:i/>
              </w:rPr>
            </w:pPr>
            <w:r>
              <w:rPr>
                <w:b/>
                <w:i/>
              </w:rPr>
              <w:t>N/A for Independent adoptions (direct placement without agency custody)</w:t>
            </w:r>
          </w:p>
        </w:tc>
      </w:tr>
      <w:tr w:rsidR="006E4A88" w:rsidRPr="004616A7" w14:paraId="392043BC" w14:textId="77777777" w:rsidTr="2BEBAAB2">
        <w:tc>
          <w:tcPr>
            <w:tcW w:w="540" w:type="dxa"/>
          </w:tcPr>
          <w:p w14:paraId="01555915" w14:textId="77777777" w:rsidR="006E4A88" w:rsidRPr="00FB111F" w:rsidRDefault="006E4A88">
            <w:pPr>
              <w:jc w:val="right"/>
            </w:pPr>
            <w:r w:rsidRPr="00FB111F">
              <w:t>1</w:t>
            </w:r>
            <w:r>
              <w:t>1</w:t>
            </w:r>
          </w:p>
        </w:tc>
        <w:tc>
          <w:tcPr>
            <w:tcW w:w="4500" w:type="dxa"/>
          </w:tcPr>
          <w:p w14:paraId="42472B1C" w14:textId="44188699" w:rsidR="006E4A88" w:rsidRDefault="006E4A88" w:rsidP="00F50B33">
            <w:pPr>
              <w:widowControl/>
              <w:overflowPunct/>
              <w:autoSpaceDE/>
              <w:autoSpaceDN/>
              <w:adjustRightInd/>
            </w:pPr>
            <w:r>
              <w:t xml:space="preserve">___ </w:t>
            </w:r>
            <w:r w:rsidR="00F76320">
              <w:t>DCY</w:t>
            </w:r>
            <w:r>
              <w:t xml:space="preserve"> </w:t>
            </w:r>
            <w:r w:rsidRPr="00FB111F">
              <w:t>1695 “Application for Search of Ohio’s Putative Father Registry”</w:t>
            </w:r>
            <w:r>
              <w:t xml:space="preserve"> OR</w:t>
            </w:r>
          </w:p>
          <w:p w14:paraId="3F4D98A8" w14:textId="77777777" w:rsidR="006E4A88" w:rsidRDefault="006E4A88" w:rsidP="00F50B33">
            <w:pPr>
              <w:widowControl/>
              <w:overflowPunct/>
              <w:autoSpaceDE/>
              <w:autoSpaceDN/>
              <w:adjustRightInd/>
            </w:pPr>
          </w:p>
          <w:p w14:paraId="1EE62EEA" w14:textId="77777777" w:rsidR="006E4A88" w:rsidRDefault="006E4A88" w:rsidP="00F50B33">
            <w:pPr>
              <w:widowControl/>
              <w:overflowPunct/>
              <w:autoSpaceDE/>
              <w:autoSpaceDN/>
              <w:adjustRightInd/>
            </w:pPr>
            <w:r>
              <w:t>___ The PFR is not required in this case</w:t>
            </w:r>
          </w:p>
          <w:p w14:paraId="7FA27E3A" w14:textId="77777777" w:rsidR="006E4A88" w:rsidRDefault="006E4A88" w:rsidP="00F50B33">
            <w:pPr>
              <w:widowControl/>
              <w:overflowPunct/>
              <w:autoSpaceDE/>
              <w:autoSpaceDN/>
              <w:adjustRightInd/>
            </w:pPr>
          </w:p>
          <w:p w14:paraId="17D17241" w14:textId="77777777" w:rsidR="006E4A88" w:rsidRPr="00FB111F" w:rsidRDefault="006E4A88" w:rsidP="00E14E7E">
            <w:pPr>
              <w:widowControl/>
              <w:overflowPunct/>
              <w:autoSpaceDE/>
              <w:autoSpaceDN/>
              <w:adjustRightInd/>
            </w:pPr>
          </w:p>
        </w:tc>
        <w:tc>
          <w:tcPr>
            <w:tcW w:w="540" w:type="dxa"/>
          </w:tcPr>
          <w:p w14:paraId="5918F2C4" w14:textId="42721EB0" w:rsidR="006E4A88" w:rsidRPr="00FB111F" w:rsidRDefault="006E4A88"/>
        </w:tc>
        <w:tc>
          <w:tcPr>
            <w:tcW w:w="4500" w:type="dxa"/>
          </w:tcPr>
          <w:p w14:paraId="2D262A29" w14:textId="77777777" w:rsidR="006E4A88" w:rsidRDefault="006E4A88" w:rsidP="002A1D67">
            <w:pPr>
              <w:widowControl/>
              <w:overflowPunct/>
              <w:autoSpaceDE/>
              <w:autoSpaceDN/>
              <w:adjustRightInd/>
              <w:rPr>
                <w:b/>
              </w:rPr>
            </w:pPr>
            <w:r w:rsidRPr="00FB111F">
              <w:rPr>
                <w:b/>
              </w:rPr>
              <w:t xml:space="preserve">Note:  </w:t>
            </w:r>
            <w:r w:rsidRPr="002D778D">
              <w:t>PFR not required when:</w:t>
            </w:r>
            <w:r>
              <w:rPr>
                <w:b/>
              </w:rPr>
              <w:t xml:space="preserve"> </w:t>
            </w:r>
          </w:p>
          <w:p w14:paraId="2C2C4262" w14:textId="77777777" w:rsidR="006E4A88" w:rsidRDefault="009E7C5F" w:rsidP="00E14E7E">
            <w:pPr>
              <w:widowControl/>
              <w:numPr>
                <w:ilvl w:val="0"/>
                <w:numId w:val="21"/>
              </w:numPr>
              <w:overflowPunct/>
              <w:autoSpaceDE/>
              <w:autoSpaceDN/>
              <w:adjustRightInd/>
            </w:pPr>
            <w:r>
              <w:t>Birthfather signs a consent or surrender.</w:t>
            </w:r>
          </w:p>
          <w:p w14:paraId="38FB7B20" w14:textId="77777777" w:rsidR="006E4A88" w:rsidRDefault="006E4A88" w:rsidP="00801B63">
            <w:pPr>
              <w:widowControl/>
              <w:numPr>
                <w:ilvl w:val="0"/>
                <w:numId w:val="21"/>
              </w:numPr>
              <w:overflowPunct/>
              <w:autoSpaceDE/>
              <w:autoSpaceDN/>
              <w:adjustRightInd/>
              <w:rPr>
                <w:b/>
                <w:i/>
              </w:rPr>
            </w:pPr>
            <w:r>
              <w:lastRenderedPageBreak/>
              <w:t xml:space="preserve">The parent(s) placing the child previously adopted the child, as evidenced by documentation in the case. </w:t>
            </w:r>
          </w:p>
          <w:p w14:paraId="22AF4614" w14:textId="77777777" w:rsidR="006E4A88" w:rsidRPr="00FB111F" w:rsidRDefault="006E4A88" w:rsidP="00A02C40">
            <w:pPr>
              <w:widowControl/>
              <w:overflowPunct/>
              <w:autoSpaceDE/>
              <w:autoSpaceDN/>
              <w:adjustRightInd/>
              <w:jc w:val="right"/>
              <w:rPr>
                <w:b/>
              </w:rPr>
            </w:pPr>
          </w:p>
        </w:tc>
      </w:tr>
      <w:tr w:rsidR="006E4A88" w:rsidRPr="004616A7" w14:paraId="6220D234" w14:textId="77777777" w:rsidTr="2BEBAAB2">
        <w:tc>
          <w:tcPr>
            <w:tcW w:w="540" w:type="dxa"/>
          </w:tcPr>
          <w:p w14:paraId="25D34E4D" w14:textId="77777777" w:rsidR="006E4A88" w:rsidRPr="00C260D2" w:rsidRDefault="006E4A88">
            <w:pPr>
              <w:jc w:val="right"/>
            </w:pPr>
            <w:r>
              <w:lastRenderedPageBreak/>
              <w:t>12</w:t>
            </w:r>
          </w:p>
        </w:tc>
        <w:tc>
          <w:tcPr>
            <w:tcW w:w="4500" w:type="dxa"/>
          </w:tcPr>
          <w:p w14:paraId="366FB2FE" w14:textId="77777777" w:rsidR="006E4A88" w:rsidRDefault="006E4A88" w:rsidP="00EF637F">
            <w:pPr>
              <w:widowControl/>
              <w:overflowPunct/>
              <w:autoSpaceDE/>
              <w:autoSpaceDN/>
              <w:adjustRightInd/>
            </w:pPr>
            <w:r>
              <w:t xml:space="preserve">___ </w:t>
            </w:r>
            <w:r w:rsidR="003B6655">
              <w:t>R</w:t>
            </w:r>
            <w:r>
              <w:t xml:space="preserve">esults of a preliminary search of the PFR OR </w:t>
            </w:r>
          </w:p>
          <w:p w14:paraId="76329E00" w14:textId="77777777" w:rsidR="006E4A88" w:rsidRDefault="006E4A88" w:rsidP="00EF637F">
            <w:pPr>
              <w:widowControl/>
              <w:overflowPunct/>
              <w:autoSpaceDE/>
              <w:autoSpaceDN/>
              <w:adjustRightInd/>
            </w:pPr>
          </w:p>
          <w:p w14:paraId="0EE45D24" w14:textId="77777777" w:rsidR="006E4A88" w:rsidRDefault="006E4A88" w:rsidP="00EF637F">
            <w:pPr>
              <w:widowControl/>
              <w:overflowPunct/>
              <w:autoSpaceDE/>
              <w:autoSpaceDN/>
              <w:adjustRightInd/>
            </w:pPr>
            <w:r>
              <w:t>___ The PFR is not required in this case</w:t>
            </w:r>
          </w:p>
          <w:p w14:paraId="69D5DA5C" w14:textId="77777777" w:rsidR="006E4A88" w:rsidRPr="00C260D2" w:rsidRDefault="006E4A88" w:rsidP="006C79C6">
            <w:pPr>
              <w:widowControl/>
              <w:overflowPunct/>
              <w:autoSpaceDE/>
              <w:autoSpaceDN/>
              <w:adjustRightInd/>
            </w:pPr>
          </w:p>
        </w:tc>
        <w:tc>
          <w:tcPr>
            <w:tcW w:w="540" w:type="dxa"/>
          </w:tcPr>
          <w:p w14:paraId="4C26E2AC" w14:textId="2F101A88" w:rsidR="006E4A88" w:rsidRPr="006D1E27" w:rsidRDefault="006E4A88">
            <w:pPr>
              <w:rPr>
                <w:highlight w:val="yellow"/>
              </w:rPr>
            </w:pPr>
          </w:p>
        </w:tc>
        <w:tc>
          <w:tcPr>
            <w:tcW w:w="4500" w:type="dxa"/>
          </w:tcPr>
          <w:p w14:paraId="0AD2C5DE" w14:textId="00713FF2" w:rsidR="006E4A88" w:rsidRDefault="006E4A88" w:rsidP="002A1D67">
            <w:pPr>
              <w:widowControl/>
              <w:overflowPunct/>
              <w:autoSpaceDE/>
              <w:autoSpaceDN/>
              <w:adjustRightInd/>
            </w:pPr>
            <w:r>
              <w:rPr>
                <w:b/>
              </w:rPr>
              <w:t xml:space="preserve">Note: </w:t>
            </w:r>
            <w:r w:rsidR="009E7C5F">
              <w:t>* If matc</w:t>
            </w:r>
            <w:r w:rsidR="003B6655">
              <w:t xml:space="preserve">h returns, discuss with sending agency or </w:t>
            </w:r>
            <w:r w:rsidR="009E7C5F">
              <w:t xml:space="preserve">attorney and supervisor.  </w:t>
            </w:r>
            <w:r w:rsidR="009E7C5F" w:rsidRPr="009E7C5F">
              <w:rPr>
                <w:b/>
              </w:rPr>
              <w:t>At minimum</w:t>
            </w:r>
            <w:r w:rsidR="009E7C5F">
              <w:t xml:space="preserve"> have adoptive parents sign </w:t>
            </w:r>
            <w:r w:rsidR="003B6655">
              <w:t>s</w:t>
            </w:r>
            <w:r w:rsidR="009E7C5F">
              <w:t xml:space="preserve">tatement they will return child if putative father establishes his </w:t>
            </w:r>
            <w:r w:rsidR="002378DE">
              <w:t>parental rights</w:t>
            </w:r>
            <w:r w:rsidR="009E7C5F">
              <w:t xml:space="preserve">. </w:t>
            </w:r>
          </w:p>
          <w:p w14:paraId="52FD7FE8" w14:textId="77777777" w:rsidR="006E4A88" w:rsidRPr="006D1E27" w:rsidRDefault="006E4A88" w:rsidP="002A1D67">
            <w:pPr>
              <w:widowControl/>
              <w:overflowPunct/>
              <w:autoSpaceDE/>
              <w:autoSpaceDN/>
              <w:adjustRightInd/>
              <w:rPr>
                <w:highlight w:val="yellow"/>
              </w:rPr>
            </w:pPr>
          </w:p>
        </w:tc>
      </w:tr>
      <w:tr w:rsidR="006E4A88" w:rsidRPr="004616A7" w14:paraId="058537A5" w14:textId="77777777" w:rsidTr="2BEBAAB2">
        <w:trPr>
          <w:trHeight w:val="620"/>
        </w:trPr>
        <w:tc>
          <w:tcPr>
            <w:tcW w:w="540" w:type="dxa"/>
          </w:tcPr>
          <w:p w14:paraId="202CF673" w14:textId="77777777" w:rsidR="006E4A88" w:rsidRPr="00C260D2" w:rsidRDefault="006E4A88">
            <w:pPr>
              <w:jc w:val="right"/>
            </w:pPr>
            <w:r w:rsidRPr="00C260D2">
              <w:t>1</w:t>
            </w:r>
            <w:r>
              <w:t>3</w:t>
            </w:r>
          </w:p>
        </w:tc>
        <w:tc>
          <w:tcPr>
            <w:tcW w:w="4500" w:type="dxa"/>
          </w:tcPr>
          <w:p w14:paraId="77F76048" w14:textId="77777777" w:rsidR="006E4A88" w:rsidRPr="00C260D2" w:rsidRDefault="003B6655" w:rsidP="006C79C6">
            <w:pPr>
              <w:widowControl/>
              <w:overflowPunct/>
              <w:autoSpaceDE/>
              <w:autoSpaceDN/>
              <w:adjustRightInd/>
            </w:pPr>
            <w:r>
              <w:t>Legal Risk statement signed by prospective adoptive parents, if this is a legal risk placement.</w:t>
            </w:r>
          </w:p>
        </w:tc>
        <w:tc>
          <w:tcPr>
            <w:tcW w:w="540" w:type="dxa"/>
          </w:tcPr>
          <w:p w14:paraId="6D654223" w14:textId="7878644A" w:rsidR="006E4A88" w:rsidRPr="00D3729E" w:rsidRDefault="006E4A88" w:rsidP="00D3729E">
            <w:pPr>
              <w:rPr>
                <w:highlight w:val="yellow"/>
              </w:rPr>
            </w:pPr>
          </w:p>
        </w:tc>
        <w:tc>
          <w:tcPr>
            <w:tcW w:w="4500" w:type="dxa"/>
          </w:tcPr>
          <w:p w14:paraId="60A7195F" w14:textId="77777777" w:rsidR="006E4A88" w:rsidRPr="00E14E7E" w:rsidRDefault="006E4A88" w:rsidP="002A1D67">
            <w:pPr>
              <w:widowControl/>
              <w:overflowPunct/>
              <w:autoSpaceDE/>
              <w:autoSpaceDN/>
              <w:adjustRightInd/>
            </w:pPr>
          </w:p>
        </w:tc>
      </w:tr>
      <w:tr w:rsidR="006E4A88" w:rsidRPr="004616A7" w14:paraId="782A0BFA" w14:textId="77777777" w:rsidTr="2BEBAAB2">
        <w:trPr>
          <w:trHeight w:val="359"/>
        </w:trPr>
        <w:tc>
          <w:tcPr>
            <w:tcW w:w="540" w:type="dxa"/>
          </w:tcPr>
          <w:p w14:paraId="62B45828" w14:textId="77777777" w:rsidR="006E4A88" w:rsidRPr="00C260D2" w:rsidRDefault="006E4A88">
            <w:pPr>
              <w:jc w:val="right"/>
            </w:pPr>
            <w:r>
              <w:t>14</w:t>
            </w:r>
          </w:p>
        </w:tc>
        <w:tc>
          <w:tcPr>
            <w:tcW w:w="4500" w:type="dxa"/>
          </w:tcPr>
          <w:p w14:paraId="3BA6DE9B" w14:textId="77777777" w:rsidR="006E4A88" w:rsidRPr="00C260D2" w:rsidRDefault="003B6655" w:rsidP="006C79C6">
            <w:pPr>
              <w:widowControl/>
              <w:overflowPunct/>
              <w:autoSpaceDE/>
              <w:autoSpaceDN/>
              <w:adjustRightInd/>
            </w:pPr>
            <w:r>
              <w:t xml:space="preserve">Fee statement, related to all adoption expenses.  </w:t>
            </w:r>
          </w:p>
        </w:tc>
        <w:tc>
          <w:tcPr>
            <w:tcW w:w="540" w:type="dxa"/>
          </w:tcPr>
          <w:p w14:paraId="0BB6C59D" w14:textId="3DAC6D55" w:rsidR="006E4A88" w:rsidRPr="006D1E27" w:rsidRDefault="006E4A88">
            <w:pPr>
              <w:rPr>
                <w:highlight w:val="yellow"/>
              </w:rPr>
            </w:pPr>
          </w:p>
        </w:tc>
        <w:tc>
          <w:tcPr>
            <w:tcW w:w="4500" w:type="dxa"/>
          </w:tcPr>
          <w:p w14:paraId="7DC7E1B0" w14:textId="77777777" w:rsidR="006E4A88" w:rsidRPr="00066F91" w:rsidRDefault="006E4A88" w:rsidP="003B6655">
            <w:pPr>
              <w:widowControl/>
              <w:overflowPunct/>
              <w:autoSpaceDE/>
              <w:autoSpaceDN/>
              <w:adjustRightInd/>
              <w:rPr>
                <w:highlight w:val="yellow"/>
              </w:rPr>
            </w:pPr>
          </w:p>
        </w:tc>
      </w:tr>
      <w:tr w:rsidR="006E4A88" w:rsidRPr="004616A7" w14:paraId="4B72B3EB" w14:textId="77777777" w:rsidTr="2BEBAAB2">
        <w:trPr>
          <w:trHeight w:val="611"/>
        </w:trPr>
        <w:tc>
          <w:tcPr>
            <w:tcW w:w="540" w:type="dxa"/>
          </w:tcPr>
          <w:p w14:paraId="001A7D85" w14:textId="77777777" w:rsidR="006E4A88" w:rsidRDefault="006E4A88">
            <w:pPr>
              <w:jc w:val="right"/>
            </w:pPr>
            <w:r>
              <w:t>15</w:t>
            </w:r>
          </w:p>
        </w:tc>
        <w:tc>
          <w:tcPr>
            <w:tcW w:w="4500" w:type="dxa"/>
          </w:tcPr>
          <w:p w14:paraId="134E08FF" w14:textId="77777777" w:rsidR="006E4A88" w:rsidRDefault="003B6655" w:rsidP="00693F5C">
            <w:pPr>
              <w:widowControl/>
              <w:overflowPunct/>
              <w:autoSpaceDE/>
              <w:autoSpaceDN/>
              <w:adjustRightInd/>
            </w:pPr>
            <w:r>
              <w:t xml:space="preserve">Statement from receiving agency stating they will be supervising the placement.  </w:t>
            </w:r>
            <w:r w:rsidR="006E4A88">
              <w:t xml:space="preserve">  </w:t>
            </w:r>
          </w:p>
        </w:tc>
        <w:tc>
          <w:tcPr>
            <w:tcW w:w="540" w:type="dxa"/>
          </w:tcPr>
          <w:p w14:paraId="33BBE286" w14:textId="1AEB38DD" w:rsidR="006E4A88" w:rsidRPr="006D1E27" w:rsidRDefault="006E4A88">
            <w:pPr>
              <w:rPr>
                <w:highlight w:val="yellow"/>
              </w:rPr>
            </w:pPr>
          </w:p>
        </w:tc>
        <w:tc>
          <w:tcPr>
            <w:tcW w:w="4500" w:type="dxa"/>
          </w:tcPr>
          <w:p w14:paraId="49EE0640" w14:textId="77777777" w:rsidR="006E4A88" w:rsidRPr="00693F5C" w:rsidRDefault="00693F5C" w:rsidP="002A1D67">
            <w:pPr>
              <w:widowControl/>
              <w:overflowPunct/>
              <w:autoSpaceDE/>
              <w:autoSpaceDN/>
              <w:adjustRightInd/>
              <w:rPr>
                <w:highlight w:val="yellow"/>
              </w:rPr>
            </w:pPr>
            <w:r w:rsidRPr="00693F5C">
              <w:rPr>
                <w:b/>
              </w:rPr>
              <w:t>Note:</w:t>
            </w:r>
            <w:r>
              <w:t xml:space="preserve"> This may be located in the </w:t>
            </w:r>
            <w:proofErr w:type="spellStart"/>
            <w:r>
              <w:t>homestudy</w:t>
            </w:r>
            <w:proofErr w:type="spellEnd"/>
            <w:r>
              <w:t xml:space="preserve"> narrative.</w:t>
            </w:r>
          </w:p>
        </w:tc>
      </w:tr>
      <w:tr w:rsidR="006E4A88" w:rsidRPr="004616A7" w14:paraId="4EC2EC6E" w14:textId="77777777" w:rsidTr="2BEBAAB2">
        <w:tc>
          <w:tcPr>
            <w:tcW w:w="540" w:type="dxa"/>
          </w:tcPr>
          <w:p w14:paraId="0A6D2314" w14:textId="77777777" w:rsidR="006E4A88" w:rsidRDefault="006E4A88">
            <w:pPr>
              <w:jc w:val="right"/>
            </w:pPr>
            <w:r>
              <w:t>16</w:t>
            </w:r>
          </w:p>
        </w:tc>
        <w:tc>
          <w:tcPr>
            <w:tcW w:w="4500" w:type="dxa"/>
          </w:tcPr>
          <w:p w14:paraId="17E76E8A" w14:textId="77777777" w:rsidR="006E4A88" w:rsidRDefault="009B10F7" w:rsidP="00D74458">
            <w:r>
              <w:t>S</w:t>
            </w:r>
            <w:r w:rsidR="006E4A88">
              <w:t xml:space="preserve">tatement </w:t>
            </w:r>
            <w:r>
              <w:t>assuring</w:t>
            </w:r>
            <w:r w:rsidR="006E4A88">
              <w:t xml:space="preserve"> the prospective caregivers were provided all available information about the child.</w:t>
            </w:r>
          </w:p>
          <w:p w14:paraId="2488676C" w14:textId="77777777" w:rsidR="006E4A88" w:rsidRDefault="006E4A88" w:rsidP="00EF637F">
            <w:pPr>
              <w:widowControl/>
              <w:overflowPunct/>
              <w:autoSpaceDE/>
              <w:autoSpaceDN/>
              <w:adjustRightInd/>
            </w:pPr>
          </w:p>
        </w:tc>
        <w:tc>
          <w:tcPr>
            <w:tcW w:w="540" w:type="dxa"/>
          </w:tcPr>
          <w:p w14:paraId="1FF4520F" w14:textId="211322EF" w:rsidR="00C84E54" w:rsidRPr="00C84E54" w:rsidRDefault="00C84E54" w:rsidP="00C84E54">
            <w:pPr>
              <w:rPr>
                <w:highlight w:val="yellow"/>
              </w:rPr>
            </w:pPr>
          </w:p>
        </w:tc>
        <w:tc>
          <w:tcPr>
            <w:tcW w:w="4500" w:type="dxa"/>
          </w:tcPr>
          <w:p w14:paraId="7AFCC949" w14:textId="77777777" w:rsidR="006E4A88" w:rsidRPr="00066F91" w:rsidRDefault="006E4A88" w:rsidP="002A1D67">
            <w:pPr>
              <w:widowControl/>
              <w:overflowPunct/>
              <w:autoSpaceDE/>
              <w:autoSpaceDN/>
              <w:adjustRightInd/>
              <w:rPr>
                <w:highlight w:val="yellow"/>
              </w:rPr>
            </w:pPr>
          </w:p>
        </w:tc>
      </w:tr>
      <w:tr w:rsidR="006E4A88" w:rsidRPr="004616A7" w14:paraId="485CC3C4" w14:textId="77777777" w:rsidTr="2BEBAAB2">
        <w:tc>
          <w:tcPr>
            <w:tcW w:w="540" w:type="dxa"/>
          </w:tcPr>
          <w:p w14:paraId="26F51BFE" w14:textId="77777777" w:rsidR="006E4A88" w:rsidRDefault="006E4A88">
            <w:pPr>
              <w:jc w:val="right"/>
            </w:pPr>
            <w:r>
              <w:t>17</w:t>
            </w:r>
          </w:p>
        </w:tc>
        <w:tc>
          <w:tcPr>
            <w:tcW w:w="4500" w:type="dxa"/>
          </w:tcPr>
          <w:p w14:paraId="243FA58F" w14:textId="77777777" w:rsidR="006E4A88" w:rsidRDefault="006E4A88" w:rsidP="00D74458">
            <w:pPr>
              <w:widowControl/>
              <w:overflowPunct/>
              <w:autoSpaceDE/>
              <w:autoSpaceDN/>
              <w:adjustRightInd/>
            </w:pPr>
            <w:r>
              <w:t>___ There were no concerns regarding any of the documentation in the case OR</w:t>
            </w:r>
          </w:p>
          <w:p w14:paraId="38BF20F6" w14:textId="77777777" w:rsidR="006E4A88" w:rsidRDefault="006E4A88" w:rsidP="00D74458">
            <w:pPr>
              <w:widowControl/>
              <w:overflowPunct/>
              <w:autoSpaceDE/>
              <w:autoSpaceDN/>
              <w:adjustRightInd/>
            </w:pPr>
          </w:p>
          <w:p w14:paraId="1760582F" w14:textId="77777777" w:rsidR="006E4A88" w:rsidRDefault="006E4A88" w:rsidP="00D74458">
            <w:pPr>
              <w:widowControl/>
              <w:overflowPunct/>
              <w:autoSpaceDE/>
              <w:autoSpaceDN/>
              <w:adjustRightInd/>
            </w:pPr>
            <w:r>
              <w:t xml:space="preserve">___  Any concerns present have been sufficiently addressed (e.g. disruptions, inconsistencies, inaccuracies, instability, </w:t>
            </w:r>
            <w:r w:rsidR="00693F5C">
              <w:t>red flags</w:t>
            </w:r>
            <w:r>
              <w:t xml:space="preserve">, etc.)  </w:t>
            </w:r>
          </w:p>
          <w:p w14:paraId="6623BC3E" w14:textId="77777777" w:rsidR="006E4A88" w:rsidRDefault="006E4A88" w:rsidP="00D74458">
            <w:pPr>
              <w:widowControl/>
              <w:overflowPunct/>
              <w:autoSpaceDE/>
              <w:autoSpaceDN/>
              <w:adjustRightInd/>
            </w:pPr>
          </w:p>
        </w:tc>
        <w:tc>
          <w:tcPr>
            <w:tcW w:w="540" w:type="dxa"/>
          </w:tcPr>
          <w:p w14:paraId="03F98712" w14:textId="762FEEEE" w:rsidR="006E4A88" w:rsidRPr="006D1E27" w:rsidRDefault="006E4A88">
            <w:pPr>
              <w:rPr>
                <w:highlight w:val="yellow"/>
              </w:rPr>
            </w:pPr>
          </w:p>
        </w:tc>
        <w:tc>
          <w:tcPr>
            <w:tcW w:w="4500" w:type="dxa"/>
          </w:tcPr>
          <w:p w14:paraId="16BF6A46" w14:textId="77777777" w:rsidR="006E4A88" w:rsidRPr="00AD4793" w:rsidRDefault="006E4A88" w:rsidP="001B75DE">
            <w:pPr>
              <w:rPr>
                <w:strike/>
              </w:rPr>
            </w:pPr>
          </w:p>
        </w:tc>
      </w:tr>
      <w:tr w:rsidR="006E4A88" w:rsidRPr="004616A7" w14:paraId="3AAACFA7" w14:textId="77777777" w:rsidTr="2BEBAAB2">
        <w:tc>
          <w:tcPr>
            <w:tcW w:w="540" w:type="dxa"/>
          </w:tcPr>
          <w:p w14:paraId="29CF02DB" w14:textId="77777777" w:rsidR="006E4A88" w:rsidRDefault="006E4A88">
            <w:pPr>
              <w:jc w:val="right"/>
            </w:pPr>
            <w:r>
              <w:t>18</w:t>
            </w:r>
          </w:p>
        </w:tc>
        <w:tc>
          <w:tcPr>
            <w:tcW w:w="4500" w:type="dxa"/>
          </w:tcPr>
          <w:p w14:paraId="05AD5E6F" w14:textId="77777777" w:rsidR="006E4A88" w:rsidRDefault="006E4A88" w:rsidP="00EF637F">
            <w:pPr>
              <w:widowControl/>
              <w:overflowPunct/>
              <w:autoSpaceDE/>
              <w:autoSpaceDN/>
              <w:adjustRightInd/>
            </w:pPr>
            <w:r>
              <w:t xml:space="preserve">All </w:t>
            </w:r>
            <w:proofErr w:type="spellStart"/>
            <w:r>
              <w:t>homestudy</w:t>
            </w:r>
            <w:proofErr w:type="spellEnd"/>
            <w:r>
              <w:t xml:space="preserve"> and supporting documents were submitted. </w:t>
            </w:r>
          </w:p>
          <w:p w14:paraId="670C77C0" w14:textId="77777777" w:rsidR="00693F5C" w:rsidRDefault="00693F5C" w:rsidP="00EF637F">
            <w:pPr>
              <w:widowControl/>
              <w:overflowPunct/>
              <w:autoSpaceDE/>
              <w:autoSpaceDN/>
              <w:adjustRightInd/>
            </w:pPr>
          </w:p>
          <w:p w14:paraId="645B0020" w14:textId="77777777" w:rsidR="00693F5C" w:rsidRDefault="00693F5C" w:rsidP="00EF637F">
            <w:pPr>
              <w:widowControl/>
              <w:overflowPunct/>
              <w:autoSpaceDE/>
              <w:autoSpaceDN/>
              <w:adjustRightInd/>
            </w:pPr>
          </w:p>
          <w:p w14:paraId="1220C3BD" w14:textId="77777777" w:rsidR="00693F5C" w:rsidRDefault="00693F5C" w:rsidP="00EF637F">
            <w:pPr>
              <w:widowControl/>
              <w:overflowPunct/>
              <w:autoSpaceDE/>
              <w:autoSpaceDN/>
              <w:adjustRightInd/>
            </w:pPr>
            <w:r>
              <w:t xml:space="preserve">##When allowed by receiving state law, copies of FBI, state criminal checks, and child abuse/neglect checks are required to be submitted with the packet.  If receiving state law does not allow this to be shared, the receiving agency must complete a signed statement as to the results of those checks, including dates and information received.  </w:t>
            </w:r>
          </w:p>
          <w:p w14:paraId="0E01E3A8" w14:textId="77777777" w:rsidR="00693F5C" w:rsidRDefault="00693F5C" w:rsidP="00EF637F">
            <w:pPr>
              <w:widowControl/>
              <w:overflowPunct/>
              <w:autoSpaceDE/>
              <w:autoSpaceDN/>
              <w:adjustRightInd/>
            </w:pPr>
          </w:p>
          <w:p w14:paraId="79876E22" w14:textId="77777777" w:rsidR="00693F5C" w:rsidRDefault="00693F5C" w:rsidP="00EF637F">
            <w:pPr>
              <w:widowControl/>
              <w:overflowPunct/>
              <w:autoSpaceDE/>
              <w:autoSpaceDN/>
              <w:adjustRightInd/>
            </w:pPr>
          </w:p>
          <w:p w14:paraId="5B9900D7" w14:textId="77777777" w:rsidR="00693F5C" w:rsidRDefault="00693F5C" w:rsidP="00693F5C">
            <w:pPr>
              <w:widowControl/>
              <w:overflowPunct/>
              <w:autoSpaceDE/>
              <w:autoSpaceDN/>
              <w:adjustRightInd/>
            </w:pPr>
            <w:r>
              <w:t xml:space="preserve">**These items may simply be mentioned in the </w:t>
            </w:r>
            <w:proofErr w:type="spellStart"/>
            <w:r>
              <w:t>homestudy</w:t>
            </w:r>
            <w:proofErr w:type="spellEnd"/>
            <w:r>
              <w:t xml:space="preserve">, separate documentation or forms are not required.  </w:t>
            </w:r>
          </w:p>
          <w:p w14:paraId="17C226ED" w14:textId="77777777" w:rsidR="00693F5C" w:rsidRDefault="00693F5C" w:rsidP="00693F5C">
            <w:pPr>
              <w:widowControl/>
              <w:overflowPunct/>
              <w:autoSpaceDE/>
              <w:autoSpaceDN/>
              <w:adjustRightInd/>
            </w:pPr>
          </w:p>
        </w:tc>
        <w:tc>
          <w:tcPr>
            <w:tcW w:w="540" w:type="dxa"/>
          </w:tcPr>
          <w:p w14:paraId="0E5C1E61" w14:textId="77777777" w:rsidR="006E4A88" w:rsidRPr="006D1E27" w:rsidRDefault="006E4A88">
            <w:pPr>
              <w:rPr>
                <w:highlight w:val="yellow"/>
              </w:rPr>
            </w:pPr>
          </w:p>
        </w:tc>
        <w:tc>
          <w:tcPr>
            <w:tcW w:w="4500" w:type="dxa"/>
          </w:tcPr>
          <w:p w14:paraId="7F061F44" w14:textId="77777777" w:rsidR="006E4A88" w:rsidRDefault="00693F5C" w:rsidP="002A1D67">
            <w:pPr>
              <w:widowControl/>
              <w:overflowPunct/>
              <w:autoSpaceDE/>
              <w:autoSpaceDN/>
              <w:adjustRightInd/>
            </w:pPr>
            <w:r>
              <w:t>To include</w:t>
            </w:r>
            <w:r w:rsidR="006E4A88">
              <w:t xml:space="preserve">: </w:t>
            </w:r>
          </w:p>
          <w:p w14:paraId="28EA5E1A" w14:textId="605B5B4F" w:rsidR="006E4A88" w:rsidRDefault="006E4A88" w:rsidP="002A1D67">
            <w:pPr>
              <w:widowControl/>
              <w:overflowPunct/>
              <w:autoSpaceDE/>
              <w:autoSpaceDN/>
              <w:adjustRightInd/>
            </w:pPr>
            <w:r>
              <w:t xml:space="preserve">____ </w:t>
            </w:r>
            <w:proofErr w:type="spellStart"/>
            <w:r>
              <w:t>Homestudy</w:t>
            </w:r>
            <w:proofErr w:type="spellEnd"/>
            <w:r>
              <w:t xml:space="preserve"> </w:t>
            </w:r>
          </w:p>
          <w:p w14:paraId="4228E296" w14:textId="77777777" w:rsidR="006E4A88" w:rsidRDefault="006E4A88" w:rsidP="002A1D67">
            <w:pPr>
              <w:widowControl/>
              <w:overflowPunct/>
              <w:autoSpaceDE/>
              <w:autoSpaceDN/>
              <w:adjustRightInd/>
            </w:pPr>
          </w:p>
          <w:p w14:paraId="358977D9" w14:textId="2BCACB4E" w:rsidR="006E4A88" w:rsidRDefault="006E4A88" w:rsidP="002A1D67">
            <w:pPr>
              <w:widowControl/>
              <w:overflowPunct/>
              <w:autoSpaceDE/>
              <w:autoSpaceDN/>
              <w:adjustRightInd/>
            </w:pPr>
            <w:r>
              <w:t>____ Valid FBI/ state criminal checks</w:t>
            </w:r>
            <w:r w:rsidR="00693F5C">
              <w:t>##</w:t>
            </w:r>
          </w:p>
          <w:p w14:paraId="75C79420" w14:textId="77777777" w:rsidR="006E4A88" w:rsidRDefault="006E4A88" w:rsidP="002A1D67">
            <w:pPr>
              <w:widowControl/>
              <w:overflowPunct/>
              <w:autoSpaceDE/>
              <w:autoSpaceDN/>
              <w:adjustRightInd/>
            </w:pPr>
          </w:p>
          <w:p w14:paraId="048A76BB" w14:textId="1DE62E81" w:rsidR="006E4A88" w:rsidRDefault="006E4A88" w:rsidP="002A1D67">
            <w:pPr>
              <w:widowControl/>
              <w:overflowPunct/>
              <w:autoSpaceDE/>
              <w:autoSpaceDN/>
              <w:adjustRightInd/>
            </w:pPr>
            <w:r>
              <w:t>____ State Central Registry CA/N checks</w:t>
            </w:r>
            <w:r w:rsidR="00693F5C">
              <w:t>##</w:t>
            </w:r>
          </w:p>
          <w:p w14:paraId="4EF99503" w14:textId="77777777" w:rsidR="006E4A88" w:rsidRDefault="006E4A88" w:rsidP="002A1D67">
            <w:pPr>
              <w:widowControl/>
              <w:overflowPunct/>
              <w:autoSpaceDE/>
              <w:autoSpaceDN/>
              <w:adjustRightInd/>
            </w:pPr>
          </w:p>
          <w:p w14:paraId="57D66CF4" w14:textId="2292C310" w:rsidR="006E4A88" w:rsidRDefault="006E4A88" w:rsidP="002A1D67">
            <w:pPr>
              <w:widowControl/>
              <w:overflowPunct/>
              <w:autoSpaceDE/>
              <w:autoSpaceDN/>
              <w:adjustRightInd/>
            </w:pPr>
            <w:r>
              <w:t>____ Safety check of the home</w:t>
            </w:r>
            <w:r w:rsidR="00693F5C">
              <w:t>**</w:t>
            </w:r>
          </w:p>
          <w:p w14:paraId="581EB6D0" w14:textId="77777777" w:rsidR="006E4A88" w:rsidRDefault="006E4A88" w:rsidP="002A1D67">
            <w:pPr>
              <w:widowControl/>
              <w:overflowPunct/>
              <w:autoSpaceDE/>
              <w:autoSpaceDN/>
              <w:adjustRightInd/>
            </w:pPr>
          </w:p>
          <w:p w14:paraId="2D58322A" w14:textId="7351F921" w:rsidR="006E4A88" w:rsidRDefault="006E4A88" w:rsidP="002A1D67">
            <w:pPr>
              <w:widowControl/>
              <w:overflowPunct/>
              <w:autoSpaceDE/>
              <w:autoSpaceDN/>
              <w:adjustRightInd/>
            </w:pPr>
            <w:r>
              <w:t>____ Medical/ health info.</w:t>
            </w:r>
            <w:r w:rsidR="00693F5C">
              <w:t>**</w:t>
            </w:r>
          </w:p>
          <w:p w14:paraId="2B893E9D" w14:textId="77777777" w:rsidR="006E4A88" w:rsidRDefault="006E4A88" w:rsidP="002A1D67">
            <w:pPr>
              <w:widowControl/>
              <w:overflowPunct/>
              <w:autoSpaceDE/>
              <w:autoSpaceDN/>
              <w:adjustRightInd/>
            </w:pPr>
          </w:p>
          <w:p w14:paraId="4B33E035" w14:textId="2ACF494C" w:rsidR="006E4A88" w:rsidRDefault="00693F5C" w:rsidP="002A1D67">
            <w:pPr>
              <w:widowControl/>
              <w:overflowPunct/>
              <w:autoSpaceDE/>
              <w:autoSpaceDN/>
              <w:adjustRightInd/>
            </w:pPr>
            <w:r>
              <w:t>____ Financial info.**</w:t>
            </w:r>
          </w:p>
          <w:p w14:paraId="202D1C8F" w14:textId="77777777" w:rsidR="006E4A88" w:rsidRDefault="006E4A88" w:rsidP="002A1D67">
            <w:pPr>
              <w:widowControl/>
              <w:overflowPunct/>
              <w:autoSpaceDE/>
              <w:autoSpaceDN/>
              <w:adjustRightInd/>
            </w:pPr>
          </w:p>
          <w:p w14:paraId="7DAD627A" w14:textId="6D3BA812" w:rsidR="006E4A88" w:rsidRDefault="006E4A88" w:rsidP="002A1D67">
            <w:pPr>
              <w:widowControl/>
              <w:overflowPunct/>
              <w:autoSpaceDE/>
              <w:autoSpaceDN/>
              <w:adjustRightInd/>
            </w:pPr>
            <w:r>
              <w:t>____ References</w:t>
            </w:r>
            <w:r w:rsidR="00693F5C">
              <w:t>**</w:t>
            </w:r>
          </w:p>
          <w:p w14:paraId="7FA7DBED" w14:textId="77777777" w:rsidR="006E4A88" w:rsidRDefault="006E4A88" w:rsidP="002A1D67">
            <w:pPr>
              <w:widowControl/>
              <w:overflowPunct/>
              <w:autoSpaceDE/>
              <w:autoSpaceDN/>
              <w:adjustRightInd/>
            </w:pPr>
          </w:p>
          <w:p w14:paraId="65AD0BCE" w14:textId="77777777" w:rsidR="006E4A88" w:rsidRPr="00066F91" w:rsidRDefault="006E4A88" w:rsidP="002A1D67">
            <w:pPr>
              <w:widowControl/>
              <w:overflowPunct/>
              <w:autoSpaceDE/>
              <w:autoSpaceDN/>
              <w:adjustRightInd/>
              <w:rPr>
                <w:highlight w:val="yellow"/>
              </w:rPr>
            </w:pPr>
            <w:r w:rsidRPr="006B2AE7">
              <w:t xml:space="preserve">____ Other </w:t>
            </w:r>
          </w:p>
        </w:tc>
      </w:tr>
    </w:tbl>
    <w:p w14:paraId="45ED1023" w14:textId="77777777" w:rsidR="00982450" w:rsidRDefault="00982450">
      <w:pPr>
        <w:pStyle w:val="Header"/>
        <w:tabs>
          <w:tab w:val="clear" w:pos="4320"/>
          <w:tab w:val="clear" w:pos="8640"/>
        </w:tabs>
      </w:pPr>
    </w:p>
    <w:p w14:paraId="3290D9B8" w14:textId="77777777" w:rsidR="002378DE" w:rsidRDefault="002378DE" w:rsidP="005D3047">
      <w:pPr>
        <w:pStyle w:val="Header"/>
        <w:tabs>
          <w:tab w:val="clear" w:pos="4320"/>
          <w:tab w:val="clear" w:pos="8640"/>
        </w:tabs>
      </w:pPr>
    </w:p>
    <w:p w14:paraId="79FD3ADC" w14:textId="26FDBE24" w:rsidR="005D3047" w:rsidRDefault="005D3047" w:rsidP="005D3047">
      <w:pPr>
        <w:pStyle w:val="Header"/>
        <w:tabs>
          <w:tab w:val="clear" w:pos="4320"/>
          <w:tab w:val="clear" w:pos="8640"/>
        </w:tabs>
      </w:pPr>
    </w:p>
    <w:p w14:paraId="02C81405" w14:textId="77777777" w:rsidR="00982450" w:rsidRDefault="00982450" w:rsidP="005D3047">
      <w:pPr>
        <w:pStyle w:val="Header"/>
        <w:tabs>
          <w:tab w:val="clear" w:pos="4320"/>
          <w:tab w:val="clear" w:pos="8640"/>
        </w:tabs>
      </w:pPr>
    </w:p>
    <w:p w14:paraId="50B4AE4D" w14:textId="7379E972" w:rsidR="00982450" w:rsidRPr="00084D5B" w:rsidRDefault="00982450" w:rsidP="005D3047">
      <w:pPr>
        <w:pStyle w:val="Header"/>
        <w:tabs>
          <w:tab w:val="clear" w:pos="4320"/>
          <w:tab w:val="clear" w:pos="8640"/>
        </w:tabs>
        <w:rPr>
          <w:b/>
        </w:rPr>
      </w:pPr>
    </w:p>
    <w:sectPr w:rsidR="00982450" w:rsidRPr="00084D5B" w:rsidSect="00B81ABE">
      <w:headerReference w:type="default" r:id="rId10"/>
      <w:footerReference w:type="even" r:id="rId11"/>
      <w:footerReference w:type="default" r:id="rId12"/>
      <w:headerReference w:type="first" r:id="rId13"/>
      <w:type w:val="continuous"/>
      <w:pgSz w:w="12240" w:h="15840" w:code="1"/>
      <w:pgMar w:top="720" w:right="907" w:bottom="907" w:left="19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E2AB" w14:textId="77777777" w:rsidR="00E957B7" w:rsidRDefault="00E957B7">
      <w:r>
        <w:separator/>
      </w:r>
    </w:p>
  </w:endnote>
  <w:endnote w:type="continuationSeparator" w:id="0">
    <w:p w14:paraId="749A2DF2" w14:textId="77777777" w:rsidR="00E957B7" w:rsidRDefault="00E9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2814" w14:textId="77777777" w:rsidR="00016C6E" w:rsidRDefault="00016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38AE9" w14:textId="77777777" w:rsidR="00016C6E" w:rsidRDefault="00016C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6903" w14:textId="77777777" w:rsidR="00016C6E" w:rsidRDefault="00016C6E">
    <w:pPr>
      <w:pStyle w:val="Footer"/>
      <w:framePr w:wrap="around" w:vAnchor="text" w:hAnchor="margin" w:xAlign="right" w:y="1"/>
      <w:rPr>
        <w:rStyle w:val="PageNumber"/>
      </w:rPr>
    </w:pPr>
  </w:p>
  <w:p w14:paraId="15009CBD" w14:textId="77777777" w:rsidR="00016C6E" w:rsidRDefault="00016C6E">
    <w:pPr>
      <w:pStyle w:val="Footer"/>
      <w:ind w:right="360"/>
    </w:pPr>
    <w:r>
      <w:tab/>
      <w:t>SACWIS ICPC Case Number ___________________</w:t>
    </w:r>
    <w:r>
      <w:tab/>
      <w:t xml:space="preserve">Page </w:t>
    </w:r>
    <w:r>
      <w:fldChar w:fldCharType="begin"/>
    </w:r>
    <w:r>
      <w:instrText xml:space="preserve"> PAGE </w:instrText>
    </w:r>
    <w:r>
      <w:fldChar w:fldCharType="separate"/>
    </w:r>
    <w:r w:rsidR="00533BA9">
      <w:rPr>
        <w:noProof/>
      </w:rPr>
      <w:t>1</w:t>
    </w:r>
    <w:r>
      <w:rPr>
        <w:noProof/>
      </w:rPr>
      <w:fldChar w:fldCharType="end"/>
    </w:r>
    <w:r>
      <w:t xml:space="preserve"> of </w:t>
    </w:r>
    <w:r w:rsidR="00A564E7">
      <w:rPr>
        <w:noProof/>
      </w:rPr>
      <w:fldChar w:fldCharType="begin"/>
    </w:r>
    <w:r w:rsidR="00A564E7">
      <w:rPr>
        <w:noProof/>
      </w:rPr>
      <w:instrText xml:space="preserve"> NUMPAGES </w:instrText>
    </w:r>
    <w:r w:rsidR="00A564E7">
      <w:rPr>
        <w:noProof/>
      </w:rPr>
      <w:fldChar w:fldCharType="separate"/>
    </w:r>
    <w:r w:rsidR="00533BA9">
      <w:rPr>
        <w:noProof/>
      </w:rPr>
      <w:t>2</w:t>
    </w:r>
    <w:r w:rsidR="00A564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7F76" w14:textId="77777777" w:rsidR="00E957B7" w:rsidRDefault="00E957B7">
      <w:r>
        <w:separator/>
      </w:r>
    </w:p>
  </w:footnote>
  <w:footnote w:type="continuationSeparator" w:id="0">
    <w:p w14:paraId="334FA4B7" w14:textId="77777777" w:rsidR="00E957B7" w:rsidRDefault="00E9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49E3" w14:textId="77777777" w:rsidR="00016C6E" w:rsidRPr="00851BFC" w:rsidRDefault="00016C6E" w:rsidP="00EF4D1F">
    <w:pPr>
      <w:pStyle w:val="Header"/>
      <w:ind w:left="-1080"/>
      <w:jc w:val="center"/>
      <w:rPr>
        <w:b/>
        <w:i/>
      </w:rPr>
    </w:pPr>
    <w:r w:rsidRPr="00851BFC">
      <w:rPr>
        <w:b/>
        <w:i/>
      </w:rPr>
      <w:t xml:space="preserve">Adoptive </w:t>
    </w:r>
    <w:r>
      <w:rPr>
        <w:b/>
        <w:i/>
      </w:rPr>
      <w:t>Placement</w:t>
    </w:r>
    <w:r w:rsidRPr="00851BFC">
      <w:rPr>
        <w:b/>
        <w:i/>
      </w:rPr>
      <w:t xml:space="preserve"> Request – Ohio </w:t>
    </w:r>
    <w:r>
      <w:rPr>
        <w:b/>
        <w:i/>
      </w:rPr>
      <w:t>Private</w:t>
    </w:r>
    <w:r w:rsidRPr="00851BFC">
      <w:rPr>
        <w:b/>
        <w:i/>
      </w:rPr>
      <w:t xml:space="preserve"> Agency</w:t>
    </w:r>
    <w:r>
      <w:rPr>
        <w:b/>
        <w:i/>
      </w:rPr>
      <w:t>/Attorney</w:t>
    </w:r>
    <w:r w:rsidRPr="00851BFC">
      <w:rPr>
        <w:b/>
        <w:i/>
      </w:rPr>
      <w:t xml:space="preserve"> as the Sending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6458" w14:textId="77777777" w:rsidR="00016C6E" w:rsidRDefault="00016C6E">
    <w:pPr>
      <w:pStyle w:val="Header"/>
      <w:ind w:left="-1080"/>
      <w:jc w:val="center"/>
      <w:rPr>
        <w:b/>
        <w:sz w:val="24"/>
        <w:szCs w:val="24"/>
      </w:rPr>
    </w:pPr>
    <w:r>
      <w:rPr>
        <w:b/>
        <w:sz w:val="24"/>
        <w:szCs w:val="24"/>
      </w:rPr>
      <w:t>Ohio Department of Job and Family Services</w:t>
    </w:r>
  </w:p>
  <w:p w14:paraId="016467C7" w14:textId="77777777" w:rsidR="00016C6E" w:rsidRDefault="00016C6E">
    <w:pPr>
      <w:pStyle w:val="Header"/>
      <w:ind w:left="-1080"/>
      <w:jc w:val="center"/>
      <w:rPr>
        <w:sz w:val="24"/>
        <w:szCs w:val="24"/>
      </w:rPr>
    </w:pPr>
    <w:r>
      <w:rPr>
        <w:sz w:val="24"/>
        <w:szCs w:val="24"/>
      </w:rPr>
      <w:t xml:space="preserve">MEPA Permanent Custody Child Case </w:t>
    </w:r>
    <w:r>
      <w:rPr>
        <w:color w:val="0000FF"/>
        <w:sz w:val="24"/>
        <w:szCs w:val="24"/>
      </w:rPr>
      <w:t>Record</w:t>
    </w:r>
    <w:r>
      <w:rPr>
        <w:sz w:val="24"/>
        <w:szCs w:val="24"/>
      </w:rPr>
      <w:t xml:space="preserve"> Review Tool </w:t>
    </w:r>
  </w:p>
  <w:p w14:paraId="03EDEEAD" w14:textId="77777777" w:rsidR="00016C6E" w:rsidRDefault="00016C6E">
    <w:pPr>
      <w:pStyle w:val="Header"/>
      <w:ind w:left="-1080"/>
      <w:jc w:val="center"/>
      <w:rPr>
        <w:b/>
        <w:sz w:val="24"/>
        <w:szCs w:val="24"/>
      </w:rPr>
    </w:pPr>
  </w:p>
  <w:p w14:paraId="59EA0ADC" w14:textId="77777777" w:rsidR="00016C6E" w:rsidRDefault="00016C6E">
    <w:pPr>
      <w:tabs>
        <w:tab w:val="left" w:pos="-1080"/>
        <w:tab w:val="left" w:pos="-48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2940"/>
        <w:tab w:val="left" w:pos="3120"/>
        <w:tab w:val="left" w:pos="3300"/>
        <w:tab w:val="left" w:pos="3480"/>
        <w:tab w:val="left" w:pos="3660"/>
        <w:tab w:val="left" w:pos="3840"/>
        <w:tab w:val="left" w:pos="4020"/>
        <w:tab w:val="left" w:pos="4200"/>
        <w:tab w:val="left" w:pos="4380"/>
        <w:tab w:val="left" w:pos="4560"/>
        <w:tab w:val="left" w:pos="4740"/>
        <w:tab w:val="left" w:pos="4920"/>
        <w:tab w:val="left" w:pos="5100"/>
        <w:tab w:val="left" w:pos="5280"/>
        <w:tab w:val="left" w:pos="5460"/>
        <w:tab w:val="left" w:pos="5640"/>
        <w:tab w:val="left" w:pos="5820"/>
        <w:tab w:val="left" w:pos="6000"/>
        <w:tab w:val="left" w:pos="6180"/>
        <w:tab w:val="left" w:pos="6360"/>
        <w:tab w:val="left" w:pos="6540"/>
        <w:tab w:val="left" w:pos="6720"/>
        <w:tab w:val="left" w:pos="6900"/>
        <w:tab w:val="left" w:pos="7080"/>
        <w:tab w:val="left" w:pos="7260"/>
        <w:tab w:val="left" w:pos="7440"/>
        <w:tab w:val="left" w:pos="7620"/>
        <w:tab w:val="left" w:pos="7800"/>
        <w:tab w:val="left" w:pos="7980"/>
        <w:tab w:val="left" w:pos="8160"/>
        <w:tab w:val="left" w:pos="8340"/>
        <w:tab w:val="left" w:pos="8520"/>
        <w:tab w:val="left" w:pos="8700"/>
        <w:tab w:val="left" w:pos="8880"/>
        <w:tab w:val="left" w:pos="9060"/>
      </w:tabs>
      <w:spacing w:after="58"/>
      <w:ind w:left="-1080" w:right="540"/>
      <w:jc w:val="both"/>
      <w:rPr>
        <w:b/>
      </w:rPr>
    </w:pPr>
    <w:r>
      <w:t xml:space="preserve">MEPA Requirement: Agencies may not deny or delay child placements on the basis of the </w:t>
    </w:r>
    <w:r>
      <w:rPr>
        <w:color w:val="0000FF"/>
      </w:rPr>
      <w:t>child's and/or</w:t>
    </w:r>
    <w:r>
      <w:t xml:space="preserve"> parents race, color, or national origin (RCNO).  The agency must ensure that the process by which it assesses children’s needs complies with MEPA as amended, and that placements are considered based on the specific needs of the child regardless of the child’s RCNO or the parent involved.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665"/>
    <w:multiLevelType w:val="hybridMultilevel"/>
    <w:tmpl w:val="523C23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C26483"/>
    <w:multiLevelType w:val="hybridMultilevel"/>
    <w:tmpl w:val="AD94BC62"/>
    <w:lvl w:ilvl="0" w:tplc="2608611A">
      <w:numFmt w:val="bullet"/>
      <w:lvlText w:val=""/>
      <w:lvlJc w:val="left"/>
      <w:pPr>
        <w:tabs>
          <w:tab w:val="num" w:pos="720"/>
        </w:tabs>
        <w:ind w:left="720" w:hanging="360"/>
      </w:pPr>
      <w:rPr>
        <w:rFonts w:ascii="WP IconicSymbolsA" w:eastAsia="Times New Roman" w:hAnsi="WP IconicSymbolsA"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E599B"/>
    <w:multiLevelType w:val="hybridMultilevel"/>
    <w:tmpl w:val="E5E0653A"/>
    <w:lvl w:ilvl="0" w:tplc="04090013">
      <w:start w:val="1"/>
      <w:numFmt w:val="upperRoman"/>
      <w:lvlText w:val="%1."/>
      <w:lvlJc w:val="right"/>
      <w:pPr>
        <w:tabs>
          <w:tab w:val="num" w:pos="720"/>
        </w:tabs>
        <w:ind w:left="720" w:hanging="180"/>
      </w:pPr>
    </w:lvl>
    <w:lvl w:ilvl="1" w:tplc="CB7A8D6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E85FDD"/>
    <w:multiLevelType w:val="hybridMultilevel"/>
    <w:tmpl w:val="2674BA7A"/>
    <w:lvl w:ilvl="0" w:tplc="AFD2BB68">
      <w:start w:val="1"/>
      <w:numFmt w:val="upp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 w15:restartNumberingAfterBreak="0">
    <w:nsid w:val="21DC3DA4"/>
    <w:multiLevelType w:val="hybridMultilevel"/>
    <w:tmpl w:val="D7D49B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5B6ECC"/>
    <w:multiLevelType w:val="hybridMultilevel"/>
    <w:tmpl w:val="AFD29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A0795"/>
    <w:multiLevelType w:val="hybridMultilevel"/>
    <w:tmpl w:val="954872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192B0F"/>
    <w:multiLevelType w:val="hybridMultilevel"/>
    <w:tmpl w:val="F8100980"/>
    <w:lvl w:ilvl="0" w:tplc="A544A614">
      <w:numFmt w:val="bullet"/>
      <w:lvlText w:val=""/>
      <w:lvlJc w:val="left"/>
      <w:pPr>
        <w:tabs>
          <w:tab w:val="num" w:pos="720"/>
        </w:tabs>
        <w:ind w:left="72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01E7C"/>
    <w:multiLevelType w:val="hybridMultilevel"/>
    <w:tmpl w:val="48DA48AA"/>
    <w:lvl w:ilvl="0" w:tplc="B3DA1F0A">
      <w:start w:val="1"/>
      <w:numFmt w:val="bullet"/>
      <w:lvlText w:val=""/>
      <w:lvlJc w:val="left"/>
      <w:pPr>
        <w:tabs>
          <w:tab w:val="num" w:pos="-144"/>
        </w:tabs>
        <w:ind w:left="288" w:hanging="360"/>
      </w:pPr>
      <w:rPr>
        <w:rFonts w:ascii="Wingdings" w:hAnsi="Wingdings" w:hint="default"/>
        <w:sz w:val="16"/>
      </w:rPr>
    </w:lvl>
    <w:lvl w:ilvl="1" w:tplc="81785D90">
      <w:start w:val="1"/>
      <w:numFmt w:val="bullet"/>
      <w:lvlText w:val=""/>
      <w:lvlJc w:val="left"/>
      <w:pPr>
        <w:tabs>
          <w:tab w:val="num" w:pos="1224"/>
        </w:tabs>
        <w:ind w:left="1224" w:hanging="144"/>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D514E"/>
    <w:multiLevelType w:val="hybridMultilevel"/>
    <w:tmpl w:val="64048566"/>
    <w:lvl w:ilvl="0" w:tplc="3B6860C2">
      <w:numFmt w:val="bullet"/>
      <w:lvlText w:val=""/>
      <w:lvlJc w:val="left"/>
      <w:pPr>
        <w:tabs>
          <w:tab w:val="num" w:pos="720"/>
        </w:tabs>
        <w:ind w:left="720" w:hanging="360"/>
      </w:pPr>
      <w:rPr>
        <w:rFonts w:ascii="WP IconicSymbolsA" w:eastAsia="Times New Roman" w:hAnsi="WP IconicSymbolsA"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0E77F9"/>
    <w:multiLevelType w:val="hybridMultilevel"/>
    <w:tmpl w:val="D7B6E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D50E8C"/>
    <w:multiLevelType w:val="hybridMultilevel"/>
    <w:tmpl w:val="6846B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DE1F20"/>
    <w:multiLevelType w:val="hybridMultilevel"/>
    <w:tmpl w:val="75141794"/>
    <w:lvl w:ilvl="0" w:tplc="04090001">
      <w:start w:val="1"/>
      <w:numFmt w:val="bullet"/>
      <w:lvlText w:val=""/>
      <w:lvlJc w:val="left"/>
      <w:pPr>
        <w:tabs>
          <w:tab w:val="num" w:pos="1110"/>
        </w:tabs>
        <w:ind w:left="1110" w:hanging="360"/>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4C2B47E4"/>
    <w:multiLevelType w:val="hybridMultilevel"/>
    <w:tmpl w:val="2A0A33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AE0451"/>
    <w:multiLevelType w:val="hybridMultilevel"/>
    <w:tmpl w:val="9D069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C64A7"/>
    <w:multiLevelType w:val="multilevel"/>
    <w:tmpl w:val="64048566"/>
    <w:lvl w:ilvl="0">
      <w:numFmt w:val="bullet"/>
      <w:lvlText w:val=""/>
      <w:lvlJc w:val="left"/>
      <w:pPr>
        <w:tabs>
          <w:tab w:val="num" w:pos="720"/>
        </w:tabs>
        <w:ind w:left="720" w:hanging="360"/>
      </w:pPr>
      <w:rPr>
        <w:rFonts w:ascii="WP IconicSymbolsA" w:eastAsia="Times New Roman" w:hAnsi="WP IconicSymbolsA" w:cs="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2468A8"/>
    <w:multiLevelType w:val="hybridMultilevel"/>
    <w:tmpl w:val="81B0DBF6"/>
    <w:lvl w:ilvl="0" w:tplc="04090001">
      <w:start w:val="1"/>
      <w:numFmt w:val="bullet"/>
      <w:lvlText w:val=""/>
      <w:lvlJc w:val="left"/>
      <w:pPr>
        <w:tabs>
          <w:tab w:val="num" w:pos="1032"/>
        </w:tabs>
        <w:ind w:left="103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cs="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cs="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cs="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7" w15:restartNumberingAfterBreak="0">
    <w:nsid w:val="60C00371"/>
    <w:multiLevelType w:val="hybridMultilevel"/>
    <w:tmpl w:val="4394F9C6"/>
    <w:lvl w:ilvl="0" w:tplc="D47C2120">
      <w:start w:val="7"/>
      <w:numFmt w:val="bullet"/>
      <w:lvlText w:val=""/>
      <w:lvlJc w:val="left"/>
      <w:pPr>
        <w:tabs>
          <w:tab w:val="num" w:pos="720"/>
        </w:tabs>
        <w:ind w:left="72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E3BB3"/>
    <w:multiLevelType w:val="hybridMultilevel"/>
    <w:tmpl w:val="2B64E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577B4D"/>
    <w:multiLevelType w:val="hybridMultilevel"/>
    <w:tmpl w:val="5AE8E08C"/>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A07E2E"/>
    <w:multiLevelType w:val="hybridMultilevel"/>
    <w:tmpl w:val="0CCE7D8A"/>
    <w:lvl w:ilvl="0" w:tplc="E1FE8F46">
      <w:start w:val="1"/>
      <w:numFmt w:val="upp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1" w15:restartNumberingAfterBreak="0">
    <w:nsid w:val="6CB1149E"/>
    <w:multiLevelType w:val="multilevel"/>
    <w:tmpl w:val="64048566"/>
    <w:lvl w:ilvl="0">
      <w:numFmt w:val="bullet"/>
      <w:lvlText w:val=""/>
      <w:lvlJc w:val="left"/>
      <w:pPr>
        <w:tabs>
          <w:tab w:val="num" w:pos="720"/>
        </w:tabs>
        <w:ind w:left="720" w:hanging="360"/>
      </w:pPr>
      <w:rPr>
        <w:rFonts w:ascii="WP IconicSymbolsA" w:eastAsia="Times New Roman" w:hAnsi="WP IconicSymbolsA" w:cs="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B16A9F"/>
    <w:multiLevelType w:val="hybridMultilevel"/>
    <w:tmpl w:val="33ACB716"/>
    <w:lvl w:ilvl="0" w:tplc="04090001">
      <w:start w:val="1"/>
      <w:numFmt w:val="bullet"/>
      <w:lvlText w:val=""/>
      <w:lvlJc w:val="left"/>
      <w:pPr>
        <w:tabs>
          <w:tab w:val="num" w:pos="1110"/>
        </w:tabs>
        <w:ind w:left="1110" w:hanging="360"/>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num w:numId="1" w16cid:durableId="1670013423">
    <w:abstractNumId w:val="18"/>
  </w:num>
  <w:num w:numId="2" w16cid:durableId="1129276661">
    <w:abstractNumId w:val="0"/>
  </w:num>
  <w:num w:numId="3" w16cid:durableId="1280843336">
    <w:abstractNumId w:val="1"/>
  </w:num>
  <w:num w:numId="4" w16cid:durableId="1646230476">
    <w:abstractNumId w:val="9"/>
  </w:num>
  <w:num w:numId="5" w16cid:durableId="338584588">
    <w:abstractNumId w:val="15"/>
  </w:num>
  <w:num w:numId="6" w16cid:durableId="1394427296">
    <w:abstractNumId w:val="21"/>
  </w:num>
  <w:num w:numId="7" w16cid:durableId="1443837871">
    <w:abstractNumId w:val="14"/>
  </w:num>
  <w:num w:numId="8" w16cid:durableId="494880038">
    <w:abstractNumId w:val="7"/>
  </w:num>
  <w:num w:numId="9" w16cid:durableId="1179806341">
    <w:abstractNumId w:val="5"/>
  </w:num>
  <w:num w:numId="10" w16cid:durableId="451822196">
    <w:abstractNumId w:val="20"/>
  </w:num>
  <w:num w:numId="11" w16cid:durableId="1708994273">
    <w:abstractNumId w:val="8"/>
  </w:num>
  <w:num w:numId="12" w16cid:durableId="2098212592">
    <w:abstractNumId w:val="17"/>
  </w:num>
  <w:num w:numId="13" w16cid:durableId="1610627693">
    <w:abstractNumId w:val="12"/>
  </w:num>
  <w:num w:numId="14" w16cid:durableId="980885906">
    <w:abstractNumId w:val="22"/>
  </w:num>
  <w:num w:numId="15" w16cid:durableId="752747924">
    <w:abstractNumId w:val="16"/>
  </w:num>
  <w:num w:numId="16" w16cid:durableId="1944412169">
    <w:abstractNumId w:val="19"/>
  </w:num>
  <w:num w:numId="17" w16cid:durableId="902520664">
    <w:abstractNumId w:val="3"/>
  </w:num>
  <w:num w:numId="18" w16cid:durableId="1312634935">
    <w:abstractNumId w:val="10"/>
  </w:num>
  <w:num w:numId="19" w16cid:durableId="63841351">
    <w:abstractNumId w:val="2"/>
  </w:num>
  <w:num w:numId="20" w16cid:durableId="965813680">
    <w:abstractNumId w:val="13"/>
  </w:num>
  <w:num w:numId="21" w16cid:durableId="1110200400">
    <w:abstractNumId w:val="6"/>
  </w:num>
  <w:num w:numId="22" w16cid:durableId="1752971011">
    <w:abstractNumId w:val="4"/>
  </w:num>
  <w:num w:numId="23" w16cid:durableId="1951351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C8"/>
    <w:rsid w:val="000162A6"/>
    <w:rsid w:val="00016C6E"/>
    <w:rsid w:val="000216F4"/>
    <w:rsid w:val="000234B4"/>
    <w:rsid w:val="00032D8D"/>
    <w:rsid w:val="000346E4"/>
    <w:rsid w:val="00044C00"/>
    <w:rsid w:val="000503AB"/>
    <w:rsid w:val="00056614"/>
    <w:rsid w:val="00066F91"/>
    <w:rsid w:val="00070530"/>
    <w:rsid w:val="000716D8"/>
    <w:rsid w:val="000761CB"/>
    <w:rsid w:val="0008101A"/>
    <w:rsid w:val="00083543"/>
    <w:rsid w:val="00084D5B"/>
    <w:rsid w:val="0008573A"/>
    <w:rsid w:val="000917A8"/>
    <w:rsid w:val="000A6968"/>
    <w:rsid w:val="000B598C"/>
    <w:rsid w:val="000C2841"/>
    <w:rsid w:val="000E06EC"/>
    <w:rsid w:val="000E13F0"/>
    <w:rsid w:val="000F0D96"/>
    <w:rsid w:val="000F38A0"/>
    <w:rsid w:val="000F68BB"/>
    <w:rsid w:val="00103C0E"/>
    <w:rsid w:val="00105B8B"/>
    <w:rsid w:val="001174C3"/>
    <w:rsid w:val="001231B3"/>
    <w:rsid w:val="00124385"/>
    <w:rsid w:val="001258F3"/>
    <w:rsid w:val="001372ED"/>
    <w:rsid w:val="001432A4"/>
    <w:rsid w:val="00144826"/>
    <w:rsid w:val="001751C2"/>
    <w:rsid w:val="00183E0F"/>
    <w:rsid w:val="001856C4"/>
    <w:rsid w:val="00187B07"/>
    <w:rsid w:val="001913D7"/>
    <w:rsid w:val="001A674A"/>
    <w:rsid w:val="001B4B84"/>
    <w:rsid w:val="001B4DA6"/>
    <w:rsid w:val="001B75DE"/>
    <w:rsid w:val="001C238D"/>
    <w:rsid w:val="001C61A6"/>
    <w:rsid w:val="001C7D7B"/>
    <w:rsid w:val="001D0196"/>
    <w:rsid w:val="001D0424"/>
    <w:rsid w:val="001D0861"/>
    <w:rsid w:val="001D089B"/>
    <w:rsid w:val="001D684C"/>
    <w:rsid w:val="001E20CB"/>
    <w:rsid w:val="001E41D6"/>
    <w:rsid w:val="001F06C6"/>
    <w:rsid w:val="001F3A34"/>
    <w:rsid w:val="001F767F"/>
    <w:rsid w:val="002133A2"/>
    <w:rsid w:val="002214E1"/>
    <w:rsid w:val="00223101"/>
    <w:rsid w:val="002312E9"/>
    <w:rsid w:val="00236043"/>
    <w:rsid w:val="002378DE"/>
    <w:rsid w:val="0024608B"/>
    <w:rsid w:val="002502FE"/>
    <w:rsid w:val="0025045C"/>
    <w:rsid w:val="00257142"/>
    <w:rsid w:val="00265513"/>
    <w:rsid w:val="00272FDA"/>
    <w:rsid w:val="002763B6"/>
    <w:rsid w:val="00283237"/>
    <w:rsid w:val="002A042D"/>
    <w:rsid w:val="002A0570"/>
    <w:rsid w:val="002A1D67"/>
    <w:rsid w:val="002A4FEA"/>
    <w:rsid w:val="002C154B"/>
    <w:rsid w:val="002C53FD"/>
    <w:rsid w:val="002C5E34"/>
    <w:rsid w:val="002D16D1"/>
    <w:rsid w:val="002D291B"/>
    <w:rsid w:val="002D778D"/>
    <w:rsid w:val="002E1D0A"/>
    <w:rsid w:val="002E1FA8"/>
    <w:rsid w:val="002F213D"/>
    <w:rsid w:val="002F516F"/>
    <w:rsid w:val="002F779A"/>
    <w:rsid w:val="003118DA"/>
    <w:rsid w:val="00320A26"/>
    <w:rsid w:val="003224F6"/>
    <w:rsid w:val="00325CF2"/>
    <w:rsid w:val="003408DB"/>
    <w:rsid w:val="00340D93"/>
    <w:rsid w:val="00344354"/>
    <w:rsid w:val="00344B7D"/>
    <w:rsid w:val="00350325"/>
    <w:rsid w:val="003513D5"/>
    <w:rsid w:val="00351BD1"/>
    <w:rsid w:val="00351D01"/>
    <w:rsid w:val="0035427B"/>
    <w:rsid w:val="0036790B"/>
    <w:rsid w:val="003902EC"/>
    <w:rsid w:val="0039611D"/>
    <w:rsid w:val="00396B1A"/>
    <w:rsid w:val="00397BF5"/>
    <w:rsid w:val="003A3859"/>
    <w:rsid w:val="003B03D8"/>
    <w:rsid w:val="003B0837"/>
    <w:rsid w:val="003B3522"/>
    <w:rsid w:val="003B6655"/>
    <w:rsid w:val="003C1732"/>
    <w:rsid w:val="003C701B"/>
    <w:rsid w:val="003E0ECC"/>
    <w:rsid w:val="003E4AC6"/>
    <w:rsid w:val="003F73ED"/>
    <w:rsid w:val="00403862"/>
    <w:rsid w:val="00406ECF"/>
    <w:rsid w:val="00407BDE"/>
    <w:rsid w:val="00413CC4"/>
    <w:rsid w:val="004146FD"/>
    <w:rsid w:val="004176E2"/>
    <w:rsid w:val="0042021E"/>
    <w:rsid w:val="004228DB"/>
    <w:rsid w:val="00426F90"/>
    <w:rsid w:val="0043177E"/>
    <w:rsid w:val="0043445E"/>
    <w:rsid w:val="004418D8"/>
    <w:rsid w:val="00445B63"/>
    <w:rsid w:val="004471AF"/>
    <w:rsid w:val="0045035F"/>
    <w:rsid w:val="004550B8"/>
    <w:rsid w:val="00460C0F"/>
    <w:rsid w:val="004661D5"/>
    <w:rsid w:val="00466316"/>
    <w:rsid w:val="00472FD5"/>
    <w:rsid w:val="00473DE3"/>
    <w:rsid w:val="00475F99"/>
    <w:rsid w:val="0047722D"/>
    <w:rsid w:val="0048520E"/>
    <w:rsid w:val="00487538"/>
    <w:rsid w:val="00490AEA"/>
    <w:rsid w:val="004921C9"/>
    <w:rsid w:val="004A36E9"/>
    <w:rsid w:val="004A5FD0"/>
    <w:rsid w:val="004A6C22"/>
    <w:rsid w:val="004B5989"/>
    <w:rsid w:val="004C059C"/>
    <w:rsid w:val="004C42A9"/>
    <w:rsid w:val="004C6368"/>
    <w:rsid w:val="004C6E18"/>
    <w:rsid w:val="004D1ED9"/>
    <w:rsid w:val="004E2E9F"/>
    <w:rsid w:val="004E5FA8"/>
    <w:rsid w:val="004F1EE5"/>
    <w:rsid w:val="00503FD4"/>
    <w:rsid w:val="0051135E"/>
    <w:rsid w:val="0052217F"/>
    <w:rsid w:val="00533BA9"/>
    <w:rsid w:val="00535E8C"/>
    <w:rsid w:val="00540E50"/>
    <w:rsid w:val="0055261F"/>
    <w:rsid w:val="0055268A"/>
    <w:rsid w:val="00564ECE"/>
    <w:rsid w:val="0057521A"/>
    <w:rsid w:val="005777D5"/>
    <w:rsid w:val="005925CD"/>
    <w:rsid w:val="005B0295"/>
    <w:rsid w:val="005B5534"/>
    <w:rsid w:val="005B6B73"/>
    <w:rsid w:val="005C1912"/>
    <w:rsid w:val="005C76EB"/>
    <w:rsid w:val="005D3047"/>
    <w:rsid w:val="005D5C7A"/>
    <w:rsid w:val="005D6A9B"/>
    <w:rsid w:val="005E691E"/>
    <w:rsid w:val="005E7AF2"/>
    <w:rsid w:val="005F5E6A"/>
    <w:rsid w:val="00603444"/>
    <w:rsid w:val="00623005"/>
    <w:rsid w:val="00624D03"/>
    <w:rsid w:val="0062764A"/>
    <w:rsid w:val="00631682"/>
    <w:rsid w:val="00640F03"/>
    <w:rsid w:val="00660613"/>
    <w:rsid w:val="006663A4"/>
    <w:rsid w:val="006715E5"/>
    <w:rsid w:val="00677C64"/>
    <w:rsid w:val="00690771"/>
    <w:rsid w:val="00691588"/>
    <w:rsid w:val="00692424"/>
    <w:rsid w:val="00693F5C"/>
    <w:rsid w:val="00694C97"/>
    <w:rsid w:val="006A4C37"/>
    <w:rsid w:val="006B08C1"/>
    <w:rsid w:val="006B2AE7"/>
    <w:rsid w:val="006B3F6F"/>
    <w:rsid w:val="006B42C8"/>
    <w:rsid w:val="006C01F8"/>
    <w:rsid w:val="006C1BD8"/>
    <w:rsid w:val="006C79C6"/>
    <w:rsid w:val="006D1E27"/>
    <w:rsid w:val="006D62EF"/>
    <w:rsid w:val="006D6AC2"/>
    <w:rsid w:val="006E4A88"/>
    <w:rsid w:val="006E787B"/>
    <w:rsid w:val="006F3EE4"/>
    <w:rsid w:val="006F69AF"/>
    <w:rsid w:val="00701B7C"/>
    <w:rsid w:val="00702426"/>
    <w:rsid w:val="00704454"/>
    <w:rsid w:val="00705AE1"/>
    <w:rsid w:val="00733187"/>
    <w:rsid w:val="007349CD"/>
    <w:rsid w:val="0073610F"/>
    <w:rsid w:val="0074385E"/>
    <w:rsid w:val="00743E69"/>
    <w:rsid w:val="00750A26"/>
    <w:rsid w:val="0075456D"/>
    <w:rsid w:val="00755959"/>
    <w:rsid w:val="00756DE1"/>
    <w:rsid w:val="007607E7"/>
    <w:rsid w:val="00773A2E"/>
    <w:rsid w:val="0077615E"/>
    <w:rsid w:val="00784868"/>
    <w:rsid w:val="00794F5C"/>
    <w:rsid w:val="00794F95"/>
    <w:rsid w:val="007A13E1"/>
    <w:rsid w:val="007B2419"/>
    <w:rsid w:val="007B6B98"/>
    <w:rsid w:val="007E2EC7"/>
    <w:rsid w:val="007E39CA"/>
    <w:rsid w:val="007E730A"/>
    <w:rsid w:val="007F751B"/>
    <w:rsid w:val="007F7CE7"/>
    <w:rsid w:val="00801B00"/>
    <w:rsid w:val="00801B63"/>
    <w:rsid w:val="008117C1"/>
    <w:rsid w:val="00813D2D"/>
    <w:rsid w:val="008242B4"/>
    <w:rsid w:val="00824581"/>
    <w:rsid w:val="008311FF"/>
    <w:rsid w:val="00831B11"/>
    <w:rsid w:val="008347FE"/>
    <w:rsid w:val="008440E1"/>
    <w:rsid w:val="00847BF5"/>
    <w:rsid w:val="00847E03"/>
    <w:rsid w:val="00851BFC"/>
    <w:rsid w:val="00857765"/>
    <w:rsid w:val="00860238"/>
    <w:rsid w:val="00860711"/>
    <w:rsid w:val="00871721"/>
    <w:rsid w:val="00871F6B"/>
    <w:rsid w:val="00887FAB"/>
    <w:rsid w:val="00892CD9"/>
    <w:rsid w:val="008971B9"/>
    <w:rsid w:val="008A2699"/>
    <w:rsid w:val="008A443D"/>
    <w:rsid w:val="008B1AEB"/>
    <w:rsid w:val="008B4BDD"/>
    <w:rsid w:val="008B54F2"/>
    <w:rsid w:val="008B6EEA"/>
    <w:rsid w:val="008C707E"/>
    <w:rsid w:val="008C7756"/>
    <w:rsid w:val="008C79DE"/>
    <w:rsid w:val="008D0BEB"/>
    <w:rsid w:val="008D4A88"/>
    <w:rsid w:val="008E31FA"/>
    <w:rsid w:val="008F1C9F"/>
    <w:rsid w:val="00911628"/>
    <w:rsid w:val="009151B8"/>
    <w:rsid w:val="00916753"/>
    <w:rsid w:val="00930753"/>
    <w:rsid w:val="00930AD3"/>
    <w:rsid w:val="00937A9B"/>
    <w:rsid w:val="009423A2"/>
    <w:rsid w:val="009468DD"/>
    <w:rsid w:val="00952EC2"/>
    <w:rsid w:val="009617E4"/>
    <w:rsid w:val="00970BD9"/>
    <w:rsid w:val="009712FE"/>
    <w:rsid w:val="009771C6"/>
    <w:rsid w:val="00982450"/>
    <w:rsid w:val="00985779"/>
    <w:rsid w:val="00987931"/>
    <w:rsid w:val="00994CCF"/>
    <w:rsid w:val="009A14F9"/>
    <w:rsid w:val="009A5816"/>
    <w:rsid w:val="009A725A"/>
    <w:rsid w:val="009B094F"/>
    <w:rsid w:val="009B10F7"/>
    <w:rsid w:val="009B2891"/>
    <w:rsid w:val="009B63CE"/>
    <w:rsid w:val="009C6B67"/>
    <w:rsid w:val="009D1885"/>
    <w:rsid w:val="009D2564"/>
    <w:rsid w:val="009D72A5"/>
    <w:rsid w:val="009E7C5F"/>
    <w:rsid w:val="009F251E"/>
    <w:rsid w:val="009F55F2"/>
    <w:rsid w:val="00A02C40"/>
    <w:rsid w:val="00A053B7"/>
    <w:rsid w:val="00A06656"/>
    <w:rsid w:val="00A0757A"/>
    <w:rsid w:val="00A240A7"/>
    <w:rsid w:val="00A2512B"/>
    <w:rsid w:val="00A30D92"/>
    <w:rsid w:val="00A37CD7"/>
    <w:rsid w:val="00A420B4"/>
    <w:rsid w:val="00A46674"/>
    <w:rsid w:val="00A564E7"/>
    <w:rsid w:val="00A576CE"/>
    <w:rsid w:val="00A62E2B"/>
    <w:rsid w:val="00A66B5C"/>
    <w:rsid w:val="00A76849"/>
    <w:rsid w:val="00A8253A"/>
    <w:rsid w:val="00A83A52"/>
    <w:rsid w:val="00A866B4"/>
    <w:rsid w:val="00A946E8"/>
    <w:rsid w:val="00A9793D"/>
    <w:rsid w:val="00AA3117"/>
    <w:rsid w:val="00AB3058"/>
    <w:rsid w:val="00AB421A"/>
    <w:rsid w:val="00AB7E30"/>
    <w:rsid w:val="00AC0A89"/>
    <w:rsid w:val="00AC3AE1"/>
    <w:rsid w:val="00AD508F"/>
    <w:rsid w:val="00AE1A51"/>
    <w:rsid w:val="00AE5F83"/>
    <w:rsid w:val="00AF4913"/>
    <w:rsid w:val="00AF69AD"/>
    <w:rsid w:val="00AF7EB8"/>
    <w:rsid w:val="00B024CC"/>
    <w:rsid w:val="00B04DE4"/>
    <w:rsid w:val="00B05176"/>
    <w:rsid w:val="00B07254"/>
    <w:rsid w:val="00B10F16"/>
    <w:rsid w:val="00B17B33"/>
    <w:rsid w:val="00B31EE7"/>
    <w:rsid w:val="00B34F63"/>
    <w:rsid w:val="00B50930"/>
    <w:rsid w:val="00B51D32"/>
    <w:rsid w:val="00B527BF"/>
    <w:rsid w:val="00B54DEA"/>
    <w:rsid w:val="00B650C3"/>
    <w:rsid w:val="00B72214"/>
    <w:rsid w:val="00B72868"/>
    <w:rsid w:val="00B76B0A"/>
    <w:rsid w:val="00B77DC5"/>
    <w:rsid w:val="00B811E7"/>
    <w:rsid w:val="00B81ABE"/>
    <w:rsid w:val="00B84F64"/>
    <w:rsid w:val="00B928B3"/>
    <w:rsid w:val="00B92A0A"/>
    <w:rsid w:val="00B969CB"/>
    <w:rsid w:val="00B977F9"/>
    <w:rsid w:val="00BA05EB"/>
    <w:rsid w:val="00BA73C6"/>
    <w:rsid w:val="00BB4903"/>
    <w:rsid w:val="00BB52F0"/>
    <w:rsid w:val="00BC085B"/>
    <w:rsid w:val="00BC5A74"/>
    <w:rsid w:val="00BD00B4"/>
    <w:rsid w:val="00BD0C9C"/>
    <w:rsid w:val="00BD7168"/>
    <w:rsid w:val="00BE08E7"/>
    <w:rsid w:val="00BE0EF8"/>
    <w:rsid w:val="00BF0B7F"/>
    <w:rsid w:val="00BF5A81"/>
    <w:rsid w:val="00C260D2"/>
    <w:rsid w:val="00C2610F"/>
    <w:rsid w:val="00C32CB9"/>
    <w:rsid w:val="00C3378B"/>
    <w:rsid w:val="00C3411D"/>
    <w:rsid w:val="00C4070B"/>
    <w:rsid w:val="00C51C75"/>
    <w:rsid w:val="00C57513"/>
    <w:rsid w:val="00C6459B"/>
    <w:rsid w:val="00C70D66"/>
    <w:rsid w:val="00C711DE"/>
    <w:rsid w:val="00C723C5"/>
    <w:rsid w:val="00C77410"/>
    <w:rsid w:val="00C77D20"/>
    <w:rsid w:val="00C84E54"/>
    <w:rsid w:val="00C95648"/>
    <w:rsid w:val="00C9646D"/>
    <w:rsid w:val="00CA5901"/>
    <w:rsid w:val="00CA644C"/>
    <w:rsid w:val="00CA707A"/>
    <w:rsid w:val="00CB2C1B"/>
    <w:rsid w:val="00CB51C9"/>
    <w:rsid w:val="00CC308D"/>
    <w:rsid w:val="00CD458A"/>
    <w:rsid w:val="00D030CC"/>
    <w:rsid w:val="00D057E0"/>
    <w:rsid w:val="00D073BF"/>
    <w:rsid w:val="00D079E2"/>
    <w:rsid w:val="00D302F6"/>
    <w:rsid w:val="00D3729E"/>
    <w:rsid w:val="00D42107"/>
    <w:rsid w:val="00D4226E"/>
    <w:rsid w:val="00D44AF3"/>
    <w:rsid w:val="00D44E94"/>
    <w:rsid w:val="00D506D1"/>
    <w:rsid w:val="00D5155B"/>
    <w:rsid w:val="00D53205"/>
    <w:rsid w:val="00D555A9"/>
    <w:rsid w:val="00D62A3C"/>
    <w:rsid w:val="00D635C9"/>
    <w:rsid w:val="00D67005"/>
    <w:rsid w:val="00D73789"/>
    <w:rsid w:val="00D74458"/>
    <w:rsid w:val="00D81A2E"/>
    <w:rsid w:val="00D8372D"/>
    <w:rsid w:val="00D875D2"/>
    <w:rsid w:val="00DB2E03"/>
    <w:rsid w:val="00DB463B"/>
    <w:rsid w:val="00DC0787"/>
    <w:rsid w:val="00DD2108"/>
    <w:rsid w:val="00E01218"/>
    <w:rsid w:val="00E01B75"/>
    <w:rsid w:val="00E034CA"/>
    <w:rsid w:val="00E0440E"/>
    <w:rsid w:val="00E0719F"/>
    <w:rsid w:val="00E10890"/>
    <w:rsid w:val="00E14E7E"/>
    <w:rsid w:val="00E210B4"/>
    <w:rsid w:val="00E2350B"/>
    <w:rsid w:val="00E24A92"/>
    <w:rsid w:val="00E32DB2"/>
    <w:rsid w:val="00E6543C"/>
    <w:rsid w:val="00E71265"/>
    <w:rsid w:val="00E81C0D"/>
    <w:rsid w:val="00E834F3"/>
    <w:rsid w:val="00E957B7"/>
    <w:rsid w:val="00EA6394"/>
    <w:rsid w:val="00EB4959"/>
    <w:rsid w:val="00EB4F54"/>
    <w:rsid w:val="00EC1F38"/>
    <w:rsid w:val="00EC313D"/>
    <w:rsid w:val="00EC566E"/>
    <w:rsid w:val="00ED4FC5"/>
    <w:rsid w:val="00ED5906"/>
    <w:rsid w:val="00ED7292"/>
    <w:rsid w:val="00EE1DDF"/>
    <w:rsid w:val="00EE617D"/>
    <w:rsid w:val="00EF0345"/>
    <w:rsid w:val="00EF11ED"/>
    <w:rsid w:val="00EF14E0"/>
    <w:rsid w:val="00EF4D1F"/>
    <w:rsid w:val="00EF637F"/>
    <w:rsid w:val="00F15C51"/>
    <w:rsid w:val="00F1628D"/>
    <w:rsid w:val="00F24228"/>
    <w:rsid w:val="00F279E7"/>
    <w:rsid w:val="00F27A69"/>
    <w:rsid w:val="00F30736"/>
    <w:rsid w:val="00F34F57"/>
    <w:rsid w:val="00F36DF4"/>
    <w:rsid w:val="00F36F46"/>
    <w:rsid w:val="00F41662"/>
    <w:rsid w:val="00F42CAA"/>
    <w:rsid w:val="00F4660E"/>
    <w:rsid w:val="00F5088B"/>
    <w:rsid w:val="00F50B33"/>
    <w:rsid w:val="00F6046C"/>
    <w:rsid w:val="00F734D1"/>
    <w:rsid w:val="00F73976"/>
    <w:rsid w:val="00F73C80"/>
    <w:rsid w:val="00F74249"/>
    <w:rsid w:val="00F76320"/>
    <w:rsid w:val="00F80F44"/>
    <w:rsid w:val="00F840DE"/>
    <w:rsid w:val="00F856AC"/>
    <w:rsid w:val="00F91062"/>
    <w:rsid w:val="00F9132F"/>
    <w:rsid w:val="00FB0C6A"/>
    <w:rsid w:val="00FB111F"/>
    <w:rsid w:val="00FC2F7F"/>
    <w:rsid w:val="00FD190A"/>
    <w:rsid w:val="00FD607B"/>
    <w:rsid w:val="00FD7088"/>
    <w:rsid w:val="00FD70DE"/>
    <w:rsid w:val="00FD7C39"/>
    <w:rsid w:val="00FE118A"/>
    <w:rsid w:val="00FE4484"/>
    <w:rsid w:val="00FF0456"/>
    <w:rsid w:val="00FF3FC0"/>
    <w:rsid w:val="00FF45E2"/>
    <w:rsid w:val="00FF5520"/>
    <w:rsid w:val="200710C0"/>
    <w:rsid w:val="274C277D"/>
    <w:rsid w:val="2BEBAAB2"/>
    <w:rsid w:val="603AF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6631"/>
  <w15:docId w15:val="{A623E2E8-3421-4F48-83C3-5C4F19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522"/>
    <w:pPr>
      <w:widowControl w:val="0"/>
      <w:overflowPunct w:val="0"/>
      <w:autoSpaceDE w:val="0"/>
      <w:autoSpaceDN w:val="0"/>
      <w:adjustRightInd w:val="0"/>
    </w:pPr>
    <w:rPr>
      <w:kern w:val="28"/>
    </w:rPr>
  </w:style>
  <w:style w:type="paragraph" w:styleId="Heading1">
    <w:name w:val="heading 1"/>
    <w:basedOn w:val="Normal"/>
    <w:next w:val="Normal"/>
    <w:qFormat/>
    <w:rsid w:val="003B3522"/>
    <w:pPr>
      <w:keepNext/>
      <w:outlineLvl w:val="0"/>
    </w:pPr>
    <w:rPr>
      <w:b/>
      <w:sz w:val="18"/>
      <w:szCs w:val="18"/>
    </w:rPr>
  </w:style>
  <w:style w:type="paragraph" w:styleId="Heading2">
    <w:name w:val="heading 2"/>
    <w:basedOn w:val="Normal"/>
    <w:next w:val="Normal"/>
    <w:qFormat/>
    <w:rsid w:val="003B3522"/>
    <w:pPr>
      <w:keepNext/>
      <w:jc w:val="center"/>
      <w:outlineLvl w:val="1"/>
    </w:pPr>
    <w:rPr>
      <w:b/>
    </w:rPr>
  </w:style>
  <w:style w:type="paragraph" w:styleId="Heading4">
    <w:name w:val="heading 4"/>
    <w:basedOn w:val="Normal"/>
    <w:next w:val="Normal"/>
    <w:qFormat/>
    <w:rsid w:val="003B3522"/>
    <w:pPr>
      <w:keepNext/>
      <w:widowControl/>
      <w:overflowPunct/>
      <w:autoSpaceDE/>
      <w:autoSpaceDN/>
      <w:adjustRightInd/>
      <w:ind w:left="720"/>
      <w:outlineLvl w:val="3"/>
    </w:pPr>
    <w:rPr>
      <w:bCs/>
      <w:color w:val="FF000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gStyle">
    <w:name w:val="TagStyle"/>
    <w:rsid w:val="003B3522"/>
    <w:rPr>
      <w:rFonts w:ascii="Times New Roman" w:hAnsi="Times New Roman"/>
      <w:color w:val="FF00FF"/>
      <w:sz w:val="24"/>
    </w:rPr>
  </w:style>
  <w:style w:type="character" w:customStyle="1" w:styleId="cNewTag">
    <w:name w:val="cNewTag"/>
    <w:rsid w:val="003B3522"/>
    <w:rPr>
      <w:rFonts w:ascii="Times New Roman" w:hAnsi="Times New Roman"/>
      <w:color w:val="3366FF"/>
      <w:sz w:val="24"/>
      <w:u w:val="single"/>
    </w:rPr>
  </w:style>
  <w:style w:type="character" w:customStyle="1" w:styleId="ShowTagStyle">
    <w:name w:val="ShowTagStyle"/>
    <w:rsid w:val="003B3522"/>
    <w:rPr>
      <w:rFonts w:ascii="Times New Roman" w:hAnsi="Times New Roman"/>
      <w:vanish/>
      <w:color w:val="FF00FF"/>
      <w:sz w:val="24"/>
    </w:rPr>
  </w:style>
  <w:style w:type="character" w:customStyle="1" w:styleId="cEntity">
    <w:name w:val="cEntity"/>
    <w:rsid w:val="003B3522"/>
    <w:rPr>
      <w:rFonts w:ascii="Times New Roman" w:hAnsi="Times New Roman"/>
      <w:color w:val="FF6600"/>
      <w:sz w:val="24"/>
    </w:rPr>
  </w:style>
  <w:style w:type="character" w:customStyle="1" w:styleId="S4Default">
    <w:name w:val="S4Default"/>
    <w:rsid w:val="003B3522"/>
    <w:rPr>
      <w:rFonts w:ascii="Times New Roman" w:hAnsi="Times New Roman"/>
      <w:sz w:val="24"/>
    </w:rPr>
  </w:style>
  <w:style w:type="paragraph" w:customStyle="1" w:styleId="pHang1New">
    <w:name w:val="pHang1New"/>
    <w:basedOn w:val="Normal"/>
    <w:rsid w:val="003B3522"/>
    <w:pPr>
      <w:widowControl/>
      <w:overflowPunct/>
      <w:autoSpaceDE/>
      <w:autoSpaceDN/>
      <w:adjustRightInd/>
      <w:ind w:left="432" w:hanging="432"/>
      <w:jc w:val="both"/>
      <w:outlineLvl w:val="0"/>
    </w:pPr>
    <w:rPr>
      <w:color w:val="3366FF"/>
      <w:kern w:val="0"/>
      <w:sz w:val="24"/>
      <w:u w:val="single"/>
    </w:rPr>
  </w:style>
  <w:style w:type="paragraph" w:customStyle="1" w:styleId="pHang2New">
    <w:name w:val="pHang2New"/>
    <w:basedOn w:val="Normal"/>
    <w:rsid w:val="003B3522"/>
    <w:pPr>
      <w:widowControl/>
      <w:overflowPunct/>
      <w:autoSpaceDE/>
      <w:autoSpaceDN/>
      <w:adjustRightInd/>
      <w:ind w:left="864" w:hanging="432"/>
      <w:jc w:val="both"/>
      <w:outlineLvl w:val="1"/>
    </w:pPr>
    <w:rPr>
      <w:color w:val="3366FF"/>
      <w:kern w:val="0"/>
      <w:sz w:val="24"/>
      <w:u w:val="single"/>
    </w:rPr>
  </w:style>
  <w:style w:type="paragraph" w:styleId="BodyText">
    <w:name w:val="Body Text"/>
    <w:basedOn w:val="Normal"/>
    <w:rsid w:val="003B3522"/>
    <w:pPr>
      <w:jc w:val="both"/>
    </w:pPr>
    <w:rPr>
      <w:strike/>
      <w:sz w:val="22"/>
      <w:szCs w:val="22"/>
    </w:rPr>
  </w:style>
  <w:style w:type="paragraph" w:styleId="Header">
    <w:name w:val="header"/>
    <w:basedOn w:val="Normal"/>
    <w:rsid w:val="003B3522"/>
    <w:pPr>
      <w:tabs>
        <w:tab w:val="center" w:pos="4320"/>
        <w:tab w:val="right" w:pos="8640"/>
      </w:tabs>
    </w:pPr>
  </w:style>
  <w:style w:type="paragraph" w:styleId="Footer">
    <w:name w:val="footer"/>
    <w:basedOn w:val="Normal"/>
    <w:rsid w:val="003B3522"/>
    <w:pPr>
      <w:tabs>
        <w:tab w:val="center" w:pos="4320"/>
        <w:tab w:val="right" w:pos="8640"/>
      </w:tabs>
    </w:pPr>
  </w:style>
  <w:style w:type="paragraph" w:styleId="BalloonText">
    <w:name w:val="Balloon Text"/>
    <w:basedOn w:val="Normal"/>
    <w:semiHidden/>
    <w:rsid w:val="003B3522"/>
    <w:rPr>
      <w:rFonts w:ascii="Tahoma" w:hAnsi="Tahoma" w:cs="Tahoma"/>
      <w:sz w:val="16"/>
      <w:szCs w:val="16"/>
    </w:rPr>
  </w:style>
  <w:style w:type="paragraph" w:styleId="BodyText2">
    <w:name w:val="Body Text 2"/>
    <w:basedOn w:val="Normal"/>
    <w:rsid w:val="003B3522"/>
    <w:rPr>
      <w:sz w:val="22"/>
      <w:szCs w:val="22"/>
    </w:rPr>
  </w:style>
  <w:style w:type="paragraph" w:styleId="BodyText3">
    <w:name w:val="Body Text 3"/>
    <w:basedOn w:val="Normal"/>
    <w:rsid w:val="003B3522"/>
    <w:rPr>
      <w:color w:val="FF0000"/>
      <w:sz w:val="24"/>
      <w:szCs w:val="24"/>
    </w:rPr>
  </w:style>
  <w:style w:type="paragraph" w:styleId="BodyTextIndent">
    <w:name w:val="Body Text Indent"/>
    <w:basedOn w:val="Normal"/>
    <w:rsid w:val="003B3522"/>
    <w:pPr>
      <w:ind w:left="198" w:hanging="180"/>
    </w:pPr>
  </w:style>
  <w:style w:type="paragraph" w:styleId="BodyTextIndent2">
    <w:name w:val="Body Text Indent 2"/>
    <w:basedOn w:val="Normal"/>
    <w:rsid w:val="003B3522"/>
    <w:pPr>
      <w:ind w:left="198" w:hanging="198"/>
    </w:pPr>
    <w:rPr>
      <w:color w:val="000000"/>
    </w:rPr>
  </w:style>
  <w:style w:type="paragraph" w:styleId="BodyTextIndent3">
    <w:name w:val="Body Text Indent 3"/>
    <w:basedOn w:val="Normal"/>
    <w:rsid w:val="003B3522"/>
    <w:pPr>
      <w:ind w:left="-1080"/>
    </w:pPr>
    <w:rPr>
      <w:sz w:val="18"/>
      <w:szCs w:val="18"/>
    </w:rPr>
  </w:style>
  <w:style w:type="character" w:styleId="PageNumber">
    <w:name w:val="page number"/>
    <w:basedOn w:val="DefaultParagraphFont"/>
    <w:rsid w:val="003B3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3E4CE85A3774182A85D41A4452876" ma:contentTypeVersion="15" ma:contentTypeDescription="Create a new document." ma:contentTypeScope="" ma:versionID="f88e483fa50121405e23156433756953">
  <xsd:schema xmlns:xsd="http://www.w3.org/2001/XMLSchema" xmlns:xs="http://www.w3.org/2001/XMLSchema" xmlns:p="http://schemas.microsoft.com/office/2006/metadata/properties" xmlns:ns1="http://schemas.microsoft.com/sharepoint/v3" xmlns:ns2="4870351d-1527-4269-9870-a0a24ad46c57" xmlns:ns3="fe380dd8-c0d7-4d31-8e29-7bc020f18022" xmlns:ns4="06a0b0f5-ab3f-4382-8730-459fb424e421" targetNamespace="http://schemas.microsoft.com/office/2006/metadata/properties" ma:root="true" ma:fieldsID="199c7e0999d414ef96d97ed897023340" ns1:_="" ns2:_="" ns3:_="" ns4:_="">
    <xsd:import namespace="http://schemas.microsoft.com/sharepoint/v3"/>
    <xsd:import namespace="4870351d-1527-4269-9870-a0a24ad46c57"/>
    <xsd:import namespace="fe380dd8-c0d7-4d31-8e29-7bc020f18022"/>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Stag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0351d-1527-4269-9870-a0a24ad46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Stage" ma:index="20" nillable="true" ma:displayName="Stage" ma:format="Dropdown" ma:internalName="St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80dd8-c0d7-4d31-8e29-7bc020f180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13af3-557e-447a-a741-0cc482ce0561}" ma:internalName="TaxCatchAll" ma:showField="CatchAllData" ma:web="fe380dd8-c0d7-4d31-8e29-7bc020f18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4870351d-1527-4269-9870-a0a24ad46c57">
      <Terms xmlns="http://schemas.microsoft.com/office/infopath/2007/PartnerControls"/>
    </lcf76f155ced4ddcb4097134ff3c332f>
    <Stage xmlns="4870351d-1527-4269-9870-a0a24ad46c5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C3A36D3-A615-4D78-85CC-D5C5D2EC54EC}">
  <ds:schemaRefs>
    <ds:schemaRef ds:uri="http://schemas.microsoft.com/sharepoint/v3/contenttype/forms"/>
  </ds:schemaRefs>
</ds:datastoreItem>
</file>

<file path=customXml/itemProps2.xml><?xml version="1.0" encoding="utf-8"?>
<ds:datastoreItem xmlns:ds="http://schemas.openxmlformats.org/officeDocument/2006/customXml" ds:itemID="{B2B98BF5-9B64-4D6C-B262-6042C900C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70351d-1527-4269-9870-a0a24ad46c57"/>
    <ds:schemaRef ds:uri="fe380dd8-c0d7-4d31-8e29-7bc020f18022"/>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3D396-CE8E-4CE7-A874-53A743429E1C}">
  <ds:schemaRefs>
    <ds:schemaRef ds:uri="http://schemas.microsoft.com/office/2006/metadata/properties"/>
    <ds:schemaRef ds:uri="http://schemas.microsoft.com/office/infopath/2007/PartnerControls"/>
    <ds:schemaRef ds:uri="06a0b0f5-ab3f-4382-8730-459fb424e421"/>
    <ds:schemaRef ds:uri="4870351d-1527-4269-9870-a0a24ad46c5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3666</Characters>
  <Application>Microsoft Office Word</Application>
  <DocSecurity>0</DocSecurity>
  <Lines>30</Lines>
  <Paragraphs>8</Paragraphs>
  <ScaleCrop>false</ScaleCrop>
  <Company>Ohio Department of Job and Family Services</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CPOE Stage VI</dc:title>
  <dc:subject/>
  <dc:creator>HEATHER M. SPENCER</dc:creator>
  <cp:keywords/>
  <dc:description/>
  <cp:lastModifiedBy>Cruse, Sara</cp:lastModifiedBy>
  <cp:revision>6</cp:revision>
  <cp:lastPrinted>2014-11-04T14:40:00Z</cp:lastPrinted>
  <dcterms:created xsi:type="dcterms:W3CDTF">2025-01-31T20:31:00Z</dcterms:created>
  <dcterms:modified xsi:type="dcterms:W3CDTF">2025-09-03T15:13:00Z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0x0101005583E4CE85A3774182A85D41A4452876</vt:lpwstr>
  </property>
</Properties>
</file>