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15" w:rsidRPr="0028295D" w:rsidRDefault="00C02B15" w:rsidP="003045B9">
      <w:r w:rsidRPr="0028295D">
        <w:rPr>
          <w:b/>
        </w:rPr>
        <w:t>ADMINISTRATION</w:t>
      </w:r>
    </w:p>
    <w:p w:rsidR="00F17CE3" w:rsidRPr="0028295D" w:rsidRDefault="00F17CE3" w:rsidP="00F17CE3">
      <w:pPr>
        <w:pStyle w:val="ListParagraph"/>
        <w:numPr>
          <w:ilvl w:val="0"/>
          <w:numId w:val="21"/>
        </w:numPr>
        <w:spacing w:after="0" w:line="240" w:lineRule="auto"/>
        <w:rPr>
          <w:rFonts w:eastAsia="Times New Roman" w:cs="Arial"/>
        </w:rPr>
      </w:pPr>
      <w:r w:rsidRPr="0028295D">
        <w:rPr>
          <w:rFonts w:eastAsia="Times New Roman" w:cs="Arial"/>
        </w:rPr>
        <w:t>Corrections have been made to AR configuration so that you no long receive an error message when adding or end-dating an AR configuration.</w:t>
      </w:r>
    </w:p>
    <w:p w:rsidR="006E40C5" w:rsidRPr="0028295D" w:rsidRDefault="006E40C5" w:rsidP="006E40C5">
      <w:pPr>
        <w:spacing w:after="0" w:line="240" w:lineRule="auto"/>
        <w:rPr>
          <w:rFonts w:eastAsia="Times New Roman" w:cs="Arial"/>
        </w:rPr>
      </w:pPr>
    </w:p>
    <w:p w:rsidR="009E1231" w:rsidRPr="0028295D" w:rsidRDefault="009E1231" w:rsidP="009E1231">
      <w:pPr>
        <w:spacing w:after="0" w:line="240" w:lineRule="auto"/>
        <w:rPr>
          <w:rFonts w:eastAsia="Times New Roman" w:cs="Arial"/>
          <w:b/>
        </w:rPr>
      </w:pPr>
      <w:r w:rsidRPr="0028295D">
        <w:rPr>
          <w:rFonts w:eastAsia="Times New Roman" w:cs="Arial"/>
          <w:b/>
        </w:rPr>
        <w:t>ADOPTION</w:t>
      </w:r>
    </w:p>
    <w:p w:rsidR="009E1231" w:rsidRPr="0028295D" w:rsidRDefault="009E1231" w:rsidP="009E1231">
      <w:pPr>
        <w:spacing w:after="0" w:line="240" w:lineRule="auto"/>
        <w:rPr>
          <w:rFonts w:eastAsia="Times New Roman" w:cs="Arial"/>
        </w:rPr>
      </w:pPr>
    </w:p>
    <w:p w:rsidR="009E1231" w:rsidRPr="0028295D" w:rsidRDefault="00F17CE3" w:rsidP="00F17CE3">
      <w:pPr>
        <w:pStyle w:val="ListParagraph"/>
        <w:numPr>
          <w:ilvl w:val="0"/>
          <w:numId w:val="21"/>
        </w:numPr>
        <w:spacing w:after="0" w:line="240" w:lineRule="auto"/>
        <w:rPr>
          <w:rFonts w:eastAsia="Times New Roman" w:cs="Arial"/>
        </w:rPr>
      </w:pPr>
      <w:r w:rsidRPr="0028295D">
        <w:rPr>
          <w:rFonts w:eastAsia="Times New Roman" w:cs="Arial"/>
        </w:rPr>
        <w:t xml:space="preserve">With the new functionality of Foster Care (FC) Exit Interview, a new business rule has been added to prohibit the seal/securing and a case closure when the child is a member of </w:t>
      </w:r>
      <w:r w:rsidR="005B793E" w:rsidRPr="0028295D">
        <w:rPr>
          <w:rFonts w:eastAsia="Times New Roman" w:cs="Arial"/>
        </w:rPr>
        <w:t>a</w:t>
      </w:r>
      <w:r w:rsidRPr="0028295D">
        <w:rPr>
          <w:rFonts w:eastAsia="Times New Roman" w:cs="Arial"/>
        </w:rPr>
        <w:t xml:space="preserve"> draft FC Exit Interview record.</w:t>
      </w:r>
    </w:p>
    <w:p w:rsidR="00FF3CC6" w:rsidRPr="0028295D" w:rsidRDefault="0028295D" w:rsidP="00FF3CC6">
      <w:pPr>
        <w:rPr>
          <w:b/>
        </w:rPr>
      </w:pPr>
      <w:r w:rsidRPr="0028295D">
        <w:rPr>
          <w:b/>
        </w:rPr>
        <w:br/>
      </w:r>
      <w:r w:rsidR="00FF3CC6" w:rsidRPr="0028295D">
        <w:rPr>
          <w:b/>
        </w:rPr>
        <w:t>CASE</w:t>
      </w:r>
    </w:p>
    <w:p w:rsidR="00F17CE3" w:rsidRPr="0028295D" w:rsidRDefault="00F17CE3" w:rsidP="00F17CE3">
      <w:pPr>
        <w:pStyle w:val="ListParagraph"/>
        <w:numPr>
          <w:ilvl w:val="0"/>
          <w:numId w:val="21"/>
        </w:numPr>
      </w:pPr>
      <w:r w:rsidRPr="0028295D">
        <w:t>The users can now select the participants on the signature details page that they would like to print on the case plan report without completing all of the captured information.</w:t>
      </w:r>
    </w:p>
    <w:p w:rsidR="00F17CE3" w:rsidRPr="0028295D" w:rsidRDefault="00F17CE3" w:rsidP="00F17CE3">
      <w:pPr>
        <w:pStyle w:val="ListParagraph"/>
        <w:numPr>
          <w:ilvl w:val="0"/>
          <w:numId w:val="21"/>
        </w:numPr>
      </w:pPr>
      <w:r w:rsidRPr="0028295D">
        <w:t>The reference value "Youth" has been added to the dropdown on the signature page for relationship to child.</w:t>
      </w:r>
    </w:p>
    <w:p w:rsidR="00F17CE3" w:rsidRPr="0028295D" w:rsidRDefault="00F17CE3" w:rsidP="00F17CE3">
      <w:pPr>
        <w:pStyle w:val="ListParagraph"/>
        <w:numPr>
          <w:ilvl w:val="0"/>
          <w:numId w:val="21"/>
        </w:numPr>
      </w:pPr>
      <w:r w:rsidRPr="0028295D">
        <w:t>New functionality is added in the Case / Placement record to complete the JFS 01678 Foster Care Exit Interview Form.  A FCExit Interview hyperlink is located to the right of a placement record (Case/Placement), below the Leave hyperlink.  The hyperlink will display once the placement record has an end-date.  The FCExit Interview may be completed for any placement setting/ type, but is only required for foster care placements.  A tickler will display when a foster care placement is ended. When a FC Exit Interview is completed, an email notification will be sent to the assigned worker(s</w:t>
      </w:r>
      <w:r w:rsidR="005B793E" w:rsidRPr="0028295D">
        <w:t>) for</w:t>
      </w:r>
      <w:r w:rsidRPr="0028295D">
        <w:t xml:space="preserve"> the Placement Resource. The completed FC Exit Interview may be viewed from within the Provider record, via a view Exit Interview hyperlink to the left of the corresponding Placement below the view Leave hyperlink.</w:t>
      </w:r>
    </w:p>
    <w:p w:rsidR="00F17CE3" w:rsidRPr="0028295D" w:rsidRDefault="00F17CE3" w:rsidP="00F17CE3">
      <w:pPr>
        <w:pStyle w:val="ListParagraph"/>
        <w:numPr>
          <w:ilvl w:val="0"/>
          <w:numId w:val="21"/>
        </w:numPr>
      </w:pPr>
      <w:r w:rsidRPr="0028295D">
        <w:t>New functionality is added in the Case / Placement record to complete the JFS 01678 Foster Care Exit Interview Form.  A FCExit Interview hyperlink is located to the right of a Placement record (Case/Placement), below the Leave hyperlink. To generate the report, click the FC Exit Interview hyperlink, then the report hyperlink located to the left of the FC Exit Interview record on the list screen.</w:t>
      </w:r>
    </w:p>
    <w:p w:rsidR="00F17CE3" w:rsidRPr="0028295D" w:rsidRDefault="00F17CE3" w:rsidP="00F17CE3">
      <w:pPr>
        <w:pStyle w:val="ListParagraph"/>
        <w:numPr>
          <w:ilvl w:val="0"/>
          <w:numId w:val="21"/>
        </w:numPr>
      </w:pPr>
      <w:r w:rsidRPr="0028295D">
        <w:t>With the new Foster Care Exit Interview Functionality, a business rule has been added to prohibit completion of Case Closure if there is an in-progress Foster Care Exit Interview. A validation message will display.</w:t>
      </w:r>
    </w:p>
    <w:p w:rsidR="00304FDE" w:rsidRPr="0028295D" w:rsidRDefault="00F17CE3" w:rsidP="00F17CE3">
      <w:pPr>
        <w:pStyle w:val="ListParagraph"/>
        <w:numPr>
          <w:ilvl w:val="0"/>
          <w:numId w:val="21"/>
        </w:numPr>
      </w:pPr>
      <w:r w:rsidRPr="0028295D">
        <w:t>With the new Foster Care Exit Interview Functionality, a business rule has been added to prohibit completion of Administrative Case Closure if there is an in-progress Foster Care Exit Interview. A validation message will display.</w:t>
      </w:r>
    </w:p>
    <w:p w:rsidR="003045B9" w:rsidRPr="0028295D" w:rsidRDefault="003045B9" w:rsidP="003045B9">
      <w:pPr>
        <w:rPr>
          <w:b/>
        </w:rPr>
      </w:pPr>
      <w:r w:rsidRPr="0028295D">
        <w:rPr>
          <w:b/>
        </w:rPr>
        <w:t>FINANCE</w:t>
      </w:r>
      <w:r w:rsidRPr="0028295D">
        <w:rPr>
          <w:b/>
        </w:rPr>
        <w:tab/>
      </w:r>
    </w:p>
    <w:p w:rsidR="00242289" w:rsidRPr="0028295D" w:rsidRDefault="0081697C" w:rsidP="0081697C">
      <w:pPr>
        <w:pStyle w:val="ListParagraph"/>
        <w:numPr>
          <w:ilvl w:val="0"/>
          <w:numId w:val="23"/>
        </w:numPr>
        <w:autoSpaceDE w:val="0"/>
        <w:autoSpaceDN w:val="0"/>
        <w:adjustRightInd w:val="0"/>
        <w:spacing w:after="0" w:line="240" w:lineRule="auto"/>
      </w:pPr>
      <w:r w:rsidRPr="0028295D">
        <w:rPr>
          <w:rFonts w:eastAsia="Times New Roman" w:cs="Arial"/>
          <w:b/>
          <w:bCs/>
        </w:rPr>
        <w:t>Issue:</w:t>
      </w:r>
      <w:r w:rsidRPr="0028295D">
        <w:rPr>
          <w:rFonts w:cs="Arial"/>
        </w:rPr>
        <w:t xml:space="preserve"> The wrong worker name was showing on approval page, Update Units and Update Invoice screens.  Another defect was created to add who actually created the payment request, which should be in next build.  </w:t>
      </w:r>
      <w:r w:rsidRPr="0028295D">
        <w:rPr>
          <w:rFonts w:cs="Arial"/>
        </w:rPr>
        <w:br/>
      </w:r>
      <w:r w:rsidRPr="0028295D">
        <w:rPr>
          <w:rFonts w:eastAsia="Times New Roman" w:cs="Arial"/>
          <w:b/>
          <w:bCs/>
        </w:rPr>
        <w:lastRenderedPageBreak/>
        <w:t>Resolution:</w:t>
      </w:r>
      <w:r w:rsidRPr="0028295D">
        <w:rPr>
          <w:rFonts w:cs="Arial"/>
        </w:rPr>
        <w:t xml:space="preserve"> This defect will correct the workers name on approval page, Update Units and Update Invoice screens.</w:t>
      </w:r>
    </w:p>
    <w:p w:rsidR="0081697C" w:rsidRPr="0028295D" w:rsidRDefault="0081697C" w:rsidP="0081697C">
      <w:pPr>
        <w:pStyle w:val="ListParagraph"/>
        <w:numPr>
          <w:ilvl w:val="0"/>
          <w:numId w:val="23"/>
        </w:numPr>
        <w:autoSpaceDE w:val="0"/>
        <w:autoSpaceDN w:val="0"/>
        <w:adjustRightInd w:val="0"/>
        <w:spacing w:after="0" w:line="240" w:lineRule="auto"/>
        <w:rPr>
          <w:rFonts w:cs="Arial"/>
        </w:rPr>
      </w:pPr>
      <w:r w:rsidRPr="0028295D">
        <w:rPr>
          <w:rFonts w:cs="Arial"/>
          <w:b/>
        </w:rPr>
        <w:t>Issue</w:t>
      </w:r>
      <w:r w:rsidRPr="0028295D">
        <w:rPr>
          <w:rFonts w:cs="Arial"/>
        </w:rPr>
        <w:t xml:space="preserve">: When adding an Annual Adoption Subsidy Review the action reasons has duplicate reason codes for most of the values.  </w:t>
      </w:r>
      <w:r w:rsidRPr="0028295D">
        <w:rPr>
          <w:rFonts w:cs="Arial"/>
        </w:rPr>
        <w:br/>
      </w:r>
      <w:r w:rsidRPr="0028295D">
        <w:rPr>
          <w:rFonts w:cs="Arial"/>
          <w:b/>
        </w:rPr>
        <w:t>Resolution:</w:t>
      </w:r>
      <w:r w:rsidRPr="0028295D">
        <w:rPr>
          <w:rFonts w:cs="Arial"/>
        </w:rPr>
        <w:t xml:space="preserve"> System has been updated to populate the Action Reason drop down box only after the Action Code has been entered.</w:t>
      </w:r>
    </w:p>
    <w:p w:rsidR="0081697C" w:rsidRPr="0028295D" w:rsidRDefault="0081697C" w:rsidP="0081697C">
      <w:pPr>
        <w:pStyle w:val="ListParagraph"/>
        <w:numPr>
          <w:ilvl w:val="0"/>
          <w:numId w:val="23"/>
        </w:numPr>
        <w:spacing w:after="0" w:line="240" w:lineRule="auto"/>
        <w:rPr>
          <w:rFonts w:eastAsia="Times New Roman" w:cs="Arial"/>
        </w:rPr>
      </w:pPr>
      <w:r w:rsidRPr="0028295D">
        <w:rPr>
          <w:rFonts w:eastAsia="Times New Roman" w:cs="Arial"/>
          <w:b/>
        </w:rPr>
        <w:t>Issue:</w:t>
      </w:r>
      <w:r w:rsidRPr="0028295D">
        <w:rPr>
          <w:rFonts w:eastAsia="Times New Roman" w:cs="Arial"/>
        </w:rPr>
        <w:t xml:space="preserve"> In the AA record where the subsidy amount is entered it was allowing non-numeric characters to be entered. Even though it would not save it still should not allow it.</w:t>
      </w:r>
      <w:r w:rsidRPr="0028295D">
        <w:rPr>
          <w:rFonts w:eastAsia="Times New Roman" w:cs="Arial"/>
        </w:rPr>
        <w:br/>
      </w:r>
      <w:r w:rsidRPr="0028295D">
        <w:rPr>
          <w:rFonts w:eastAsia="Times New Roman" w:cs="Arial"/>
          <w:b/>
        </w:rPr>
        <w:t>Resolution:</w:t>
      </w:r>
      <w:r w:rsidRPr="0028295D">
        <w:rPr>
          <w:rFonts w:eastAsia="Times New Roman" w:cs="Arial"/>
        </w:rPr>
        <w:t xml:space="preserve"> AA Subsidy amount will not let non-numeric characters and is limited to 11 digits. </w:t>
      </w:r>
    </w:p>
    <w:p w:rsidR="0028295D" w:rsidRPr="0028295D" w:rsidRDefault="0028295D" w:rsidP="0028295D">
      <w:pPr>
        <w:pStyle w:val="ListParagraph"/>
        <w:numPr>
          <w:ilvl w:val="0"/>
          <w:numId w:val="23"/>
        </w:numPr>
        <w:spacing w:after="0" w:line="240" w:lineRule="auto"/>
        <w:rPr>
          <w:rFonts w:eastAsia="Times New Roman" w:cs="Arial"/>
        </w:rPr>
      </w:pPr>
      <w:r w:rsidRPr="0028295D">
        <w:rPr>
          <w:rFonts w:eastAsia="Times New Roman" w:cs="Arial"/>
          <w:b/>
        </w:rPr>
        <w:t>Issue:</w:t>
      </w:r>
      <w:r w:rsidRPr="0028295D">
        <w:rPr>
          <w:rFonts w:eastAsia="Times New Roman" w:cs="Arial"/>
        </w:rPr>
        <w:t xml:space="preserve"> Reimbursements are not being correctly generated in some situations for Employment Related Daycare Payments.                                                                </w:t>
      </w:r>
      <w:r w:rsidRPr="0028295D">
        <w:rPr>
          <w:rFonts w:eastAsia="Times New Roman" w:cs="Arial"/>
        </w:rPr>
        <w:br/>
      </w:r>
      <w:r w:rsidRPr="0028295D">
        <w:rPr>
          <w:rFonts w:eastAsia="Times New Roman" w:cs="Arial"/>
          <w:b/>
        </w:rPr>
        <w:t>Resolution:</w:t>
      </w:r>
      <w:r w:rsidRPr="0028295D">
        <w:rPr>
          <w:rFonts w:eastAsia="Times New Roman" w:cs="Arial"/>
        </w:rPr>
        <w:t xml:space="preserve"> The issue has now been resolved and day care payments are being correctly reimbursed.  A data fix will be conducted to capture any existing payments in the system that have not been reimbursed so they are considered again in the reimbursement process.</w:t>
      </w:r>
    </w:p>
    <w:p w:rsidR="0028295D" w:rsidRPr="0028295D" w:rsidRDefault="0028295D" w:rsidP="0028295D">
      <w:pPr>
        <w:pStyle w:val="ListParagraph"/>
        <w:numPr>
          <w:ilvl w:val="0"/>
          <w:numId w:val="23"/>
        </w:numPr>
        <w:spacing w:after="0" w:line="240" w:lineRule="auto"/>
        <w:rPr>
          <w:rFonts w:eastAsia="Times New Roman" w:cs="Arial"/>
        </w:rPr>
      </w:pPr>
      <w:r w:rsidRPr="0028295D">
        <w:rPr>
          <w:rFonts w:eastAsia="Times New Roman" w:cs="Arial"/>
          <w:b/>
        </w:rPr>
        <w:t>Issue:</w:t>
      </w:r>
      <w:r w:rsidRPr="0028295D">
        <w:rPr>
          <w:rFonts w:eastAsia="Times New Roman" w:cs="Arial"/>
        </w:rPr>
        <w:t xml:space="preserve">  When a user enters a child's person id and searches a child's benefits record, all benefits are returned including those entered by other agencies.                               </w:t>
      </w:r>
      <w:r w:rsidRPr="0028295D">
        <w:rPr>
          <w:rFonts w:eastAsia="Times New Roman" w:cs="Arial"/>
        </w:rPr>
        <w:br/>
      </w:r>
      <w:r w:rsidRPr="0028295D">
        <w:rPr>
          <w:rFonts w:eastAsia="Times New Roman" w:cs="Arial"/>
          <w:b/>
        </w:rPr>
        <w:t>Resolution:</w:t>
      </w:r>
      <w:r w:rsidRPr="0028295D">
        <w:rPr>
          <w:rFonts w:eastAsia="Times New Roman" w:cs="Arial"/>
        </w:rPr>
        <w:t xml:space="preserve"> Per counties requests, the logic has been updated to only return client benefits entered by the agency of the logged in user.</w:t>
      </w:r>
    </w:p>
    <w:p w:rsidR="0028295D" w:rsidRPr="0028295D" w:rsidRDefault="0028295D" w:rsidP="0028295D">
      <w:pPr>
        <w:pStyle w:val="ListParagraph"/>
        <w:numPr>
          <w:ilvl w:val="0"/>
          <w:numId w:val="23"/>
        </w:numPr>
        <w:spacing w:after="0" w:line="240" w:lineRule="auto"/>
        <w:rPr>
          <w:rFonts w:eastAsia="Times New Roman" w:cs="Arial"/>
        </w:rPr>
      </w:pPr>
      <w:r w:rsidRPr="0028295D">
        <w:rPr>
          <w:rFonts w:eastAsia="Times New Roman" w:cs="Arial"/>
          <w:b/>
        </w:rPr>
        <w:t>Issue:</w:t>
      </w:r>
      <w:r w:rsidRPr="0028295D">
        <w:rPr>
          <w:rFonts w:eastAsia="Times New Roman" w:cs="Arial"/>
        </w:rPr>
        <w:t xml:space="preserve">  When a user is trying to create a retroactive SAMS payment, if the only payment amount being generated is the local share, the system will not generate the payment request.                                                                                                        </w:t>
      </w:r>
      <w:r w:rsidRPr="0028295D">
        <w:rPr>
          <w:rFonts w:eastAsia="Times New Roman" w:cs="Arial"/>
          <w:b/>
        </w:rPr>
        <w:t>Resolution:</w:t>
      </w:r>
      <w:r w:rsidRPr="0028295D">
        <w:rPr>
          <w:rFonts w:eastAsia="Times New Roman" w:cs="Arial"/>
        </w:rPr>
        <w:t xml:space="preserve">  The Create Adoption Payment functionality has been corrected and will now create a retroactive payment request for local share amounts.</w:t>
      </w:r>
    </w:p>
    <w:p w:rsidR="0081697C" w:rsidRPr="0028295D" w:rsidRDefault="0081697C" w:rsidP="001663E7">
      <w:pPr>
        <w:pStyle w:val="ListParagraph"/>
        <w:autoSpaceDE w:val="0"/>
        <w:autoSpaceDN w:val="0"/>
        <w:adjustRightInd w:val="0"/>
        <w:spacing w:after="0" w:line="240" w:lineRule="auto"/>
        <w:rPr>
          <w:rFonts w:cs="Arial"/>
        </w:rPr>
      </w:pPr>
    </w:p>
    <w:p w:rsidR="00304FDE" w:rsidRPr="0028295D" w:rsidRDefault="00304FDE" w:rsidP="006E40C5">
      <w:pPr>
        <w:rPr>
          <w:b/>
        </w:rPr>
      </w:pPr>
      <w:r w:rsidRPr="0028295D">
        <w:rPr>
          <w:b/>
        </w:rPr>
        <w:t>INTAKE</w:t>
      </w:r>
    </w:p>
    <w:p w:rsidR="003045B9" w:rsidRPr="0028295D" w:rsidRDefault="003045B9" w:rsidP="006E40C5">
      <w:pPr>
        <w:rPr>
          <w:b/>
        </w:rPr>
      </w:pPr>
      <w:r w:rsidRPr="0028295D">
        <w:rPr>
          <w:b/>
        </w:rPr>
        <w:t>PERSON</w:t>
      </w:r>
      <w:r w:rsidRPr="0028295D">
        <w:rPr>
          <w:b/>
        </w:rPr>
        <w:tab/>
      </w:r>
    </w:p>
    <w:p w:rsidR="00F17CE3" w:rsidRPr="0028295D" w:rsidRDefault="00F17CE3" w:rsidP="00F17CE3">
      <w:pPr>
        <w:pStyle w:val="ListParagraph"/>
        <w:numPr>
          <w:ilvl w:val="0"/>
          <w:numId w:val="22"/>
        </w:numPr>
        <w:spacing w:after="0" w:line="240" w:lineRule="auto"/>
        <w:rPr>
          <w:rFonts w:eastAsia="Times New Roman" w:cs="Arial"/>
        </w:rPr>
      </w:pPr>
      <w:r w:rsidRPr="0028295D">
        <w:rPr>
          <w:rFonts w:eastAsia="Times New Roman" w:cs="Arial"/>
        </w:rPr>
        <w:t>A scroll bar is being added to the Safety Hazard Narrative History so the entire text can be viewed.</w:t>
      </w:r>
    </w:p>
    <w:p w:rsidR="006E40C5" w:rsidRPr="0028295D" w:rsidRDefault="006E40C5" w:rsidP="00B074A5">
      <w:pPr>
        <w:pStyle w:val="ListParagraph"/>
        <w:autoSpaceDE w:val="0"/>
        <w:autoSpaceDN w:val="0"/>
        <w:adjustRightInd w:val="0"/>
        <w:spacing w:after="0" w:line="240" w:lineRule="auto"/>
      </w:pPr>
    </w:p>
    <w:p w:rsidR="009E1231" w:rsidRPr="0028295D" w:rsidRDefault="009E1231" w:rsidP="009E1231">
      <w:pPr>
        <w:autoSpaceDE w:val="0"/>
        <w:autoSpaceDN w:val="0"/>
        <w:adjustRightInd w:val="0"/>
        <w:spacing w:after="0" w:line="240" w:lineRule="auto"/>
        <w:rPr>
          <w:b/>
        </w:rPr>
      </w:pPr>
      <w:r w:rsidRPr="0028295D">
        <w:rPr>
          <w:b/>
        </w:rPr>
        <w:t>PROVIDER</w:t>
      </w:r>
      <w:r w:rsidR="00B074A5" w:rsidRPr="0028295D">
        <w:rPr>
          <w:b/>
        </w:rPr>
        <w:br/>
      </w:r>
    </w:p>
    <w:p w:rsidR="00F17CE3" w:rsidRPr="0028295D" w:rsidRDefault="00F17CE3" w:rsidP="00F17CE3">
      <w:pPr>
        <w:pStyle w:val="ListParagraph"/>
        <w:numPr>
          <w:ilvl w:val="0"/>
          <w:numId w:val="22"/>
        </w:numPr>
        <w:spacing w:after="0" w:line="240" w:lineRule="auto"/>
        <w:rPr>
          <w:rFonts w:eastAsia="Times New Roman" w:cs="Arial"/>
        </w:rPr>
      </w:pPr>
      <w:r w:rsidRPr="0028295D">
        <w:rPr>
          <w:rFonts w:eastAsia="Times New Roman" w:cs="Arial"/>
        </w:rPr>
        <w:t>When a FC Exit Interview is completed, an email notification will be sent to the assigned worker(s) for the Placement Resource. The completed FC Exit Interview may be viewed from within the Provider record, via a view Exit Interview hyperlink to the left of the corresponding Placement below the view Leave hyperlink.</w:t>
      </w:r>
    </w:p>
    <w:p w:rsidR="001663E7" w:rsidRPr="0028295D" w:rsidRDefault="001663E7" w:rsidP="001663E7">
      <w:pPr>
        <w:pStyle w:val="ListParagraph"/>
        <w:numPr>
          <w:ilvl w:val="0"/>
          <w:numId w:val="22"/>
        </w:numPr>
        <w:spacing w:after="0" w:line="240" w:lineRule="auto"/>
        <w:rPr>
          <w:rFonts w:eastAsia="Times New Roman" w:cs="Arial"/>
        </w:rPr>
      </w:pPr>
      <w:r w:rsidRPr="0028295D">
        <w:rPr>
          <w:rFonts w:eastAsia="Times New Roman" w:cs="Arial"/>
        </w:rPr>
        <w:t xml:space="preserve">When adding an Adoptive Home Study, the system does not require the field of Training Requirements to be completed. </w:t>
      </w:r>
    </w:p>
    <w:p w:rsidR="009E1231" w:rsidRPr="0028295D" w:rsidRDefault="009E1231" w:rsidP="009E1231">
      <w:pPr>
        <w:autoSpaceDE w:val="0"/>
        <w:autoSpaceDN w:val="0"/>
        <w:adjustRightInd w:val="0"/>
        <w:spacing w:after="0" w:line="240" w:lineRule="auto"/>
      </w:pPr>
    </w:p>
    <w:p w:rsidR="00FF3CC6" w:rsidRPr="0028295D" w:rsidRDefault="00FF3CC6" w:rsidP="00FF3CC6">
      <w:pPr>
        <w:rPr>
          <w:b/>
        </w:rPr>
      </w:pPr>
      <w:r w:rsidRPr="0028295D">
        <w:rPr>
          <w:b/>
        </w:rPr>
        <w:t>REPORTS</w:t>
      </w:r>
      <w:r w:rsidRPr="0028295D">
        <w:rPr>
          <w:b/>
        </w:rPr>
        <w:tab/>
      </w:r>
    </w:p>
    <w:sectPr w:rsidR="00FF3CC6" w:rsidRPr="0028295D" w:rsidSect="00D43C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55C" w:rsidRDefault="00F1255C" w:rsidP="00B10D41">
      <w:pPr>
        <w:spacing w:after="0" w:line="240" w:lineRule="auto"/>
      </w:pPr>
      <w:r>
        <w:separator/>
      </w:r>
    </w:p>
  </w:endnote>
  <w:endnote w:type="continuationSeparator" w:id="0">
    <w:p w:rsidR="00F1255C" w:rsidRDefault="00F1255C" w:rsidP="00B10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91069"/>
      <w:docPartObj>
        <w:docPartGallery w:val="Page Numbers (Bottom of Page)"/>
        <w:docPartUnique/>
      </w:docPartObj>
    </w:sdtPr>
    <w:sdtContent>
      <w:sdt>
        <w:sdtPr>
          <w:id w:val="-1669238322"/>
          <w:docPartObj>
            <w:docPartGallery w:val="Page Numbers (Top of Page)"/>
            <w:docPartUnique/>
          </w:docPartObj>
        </w:sdtPr>
        <w:sdtContent>
          <w:p w:rsidR="00FF3CC6" w:rsidRDefault="00FF3CC6">
            <w:pPr>
              <w:pStyle w:val="Footer"/>
              <w:jc w:val="center"/>
            </w:pPr>
            <w:r>
              <w:t xml:space="preserve">Page </w:t>
            </w:r>
            <w:r w:rsidR="002E3F7C">
              <w:rPr>
                <w:b/>
                <w:bCs/>
                <w:sz w:val="24"/>
                <w:szCs w:val="24"/>
              </w:rPr>
              <w:fldChar w:fldCharType="begin"/>
            </w:r>
            <w:r>
              <w:rPr>
                <w:b/>
                <w:bCs/>
              </w:rPr>
              <w:instrText xml:space="preserve"> PAGE </w:instrText>
            </w:r>
            <w:r w:rsidR="002E3F7C">
              <w:rPr>
                <w:b/>
                <w:bCs/>
                <w:sz w:val="24"/>
                <w:szCs w:val="24"/>
              </w:rPr>
              <w:fldChar w:fldCharType="separate"/>
            </w:r>
            <w:r w:rsidR="0028295D">
              <w:rPr>
                <w:b/>
                <w:bCs/>
                <w:noProof/>
              </w:rPr>
              <w:t>1</w:t>
            </w:r>
            <w:r w:rsidR="002E3F7C">
              <w:rPr>
                <w:b/>
                <w:bCs/>
                <w:sz w:val="24"/>
                <w:szCs w:val="24"/>
              </w:rPr>
              <w:fldChar w:fldCharType="end"/>
            </w:r>
            <w:r>
              <w:t xml:space="preserve"> of </w:t>
            </w:r>
            <w:r w:rsidR="002E3F7C">
              <w:rPr>
                <w:b/>
                <w:bCs/>
                <w:sz w:val="24"/>
                <w:szCs w:val="24"/>
              </w:rPr>
              <w:fldChar w:fldCharType="begin"/>
            </w:r>
            <w:r>
              <w:rPr>
                <w:b/>
                <w:bCs/>
              </w:rPr>
              <w:instrText xml:space="preserve"> NUMPAGES  </w:instrText>
            </w:r>
            <w:r w:rsidR="002E3F7C">
              <w:rPr>
                <w:b/>
                <w:bCs/>
                <w:sz w:val="24"/>
                <w:szCs w:val="24"/>
              </w:rPr>
              <w:fldChar w:fldCharType="separate"/>
            </w:r>
            <w:r w:rsidR="0028295D">
              <w:rPr>
                <w:b/>
                <w:bCs/>
                <w:noProof/>
              </w:rPr>
              <w:t>2</w:t>
            </w:r>
            <w:r w:rsidR="002E3F7C">
              <w:rPr>
                <w:b/>
                <w:bCs/>
                <w:sz w:val="24"/>
                <w:szCs w:val="24"/>
              </w:rPr>
              <w:fldChar w:fldCharType="end"/>
            </w:r>
          </w:p>
        </w:sdtContent>
      </w:sdt>
    </w:sdtContent>
  </w:sdt>
  <w:p w:rsidR="00FF3CC6" w:rsidRDefault="00FF3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55C" w:rsidRDefault="00F1255C" w:rsidP="00B10D41">
      <w:pPr>
        <w:spacing w:after="0" w:line="240" w:lineRule="auto"/>
      </w:pPr>
      <w:r>
        <w:separator/>
      </w:r>
    </w:p>
  </w:footnote>
  <w:footnote w:type="continuationSeparator" w:id="0">
    <w:p w:rsidR="00F1255C" w:rsidRDefault="00F1255C" w:rsidP="00B10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1663E7" w:rsidP="00B10D41">
    <w:pPr>
      <w:spacing w:after="0" w:line="240" w:lineRule="auto"/>
      <w:jc w:val="right"/>
      <w:rPr>
        <w:b/>
      </w:rPr>
    </w:pPr>
    <w:r>
      <w:rPr>
        <w:b/>
      </w:rPr>
      <w:t>11/1</w:t>
    </w:r>
    <w:r w:rsidR="006E40C5">
      <w:rPr>
        <w:b/>
      </w:rPr>
      <w:t>/2013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6693C"/>
    <w:multiLevelType w:val="hybridMultilevel"/>
    <w:tmpl w:val="71D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F94B29"/>
    <w:multiLevelType w:val="hybridMultilevel"/>
    <w:tmpl w:val="73E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0108"/>
    <w:multiLevelType w:val="hybridMultilevel"/>
    <w:tmpl w:val="5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58751D"/>
    <w:multiLevelType w:val="hybridMultilevel"/>
    <w:tmpl w:val="3D2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4C3C10"/>
    <w:multiLevelType w:val="hybridMultilevel"/>
    <w:tmpl w:val="E3E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45912"/>
    <w:multiLevelType w:val="hybridMultilevel"/>
    <w:tmpl w:val="83E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7E169D"/>
    <w:multiLevelType w:val="hybridMultilevel"/>
    <w:tmpl w:val="8D14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0"/>
  </w:num>
  <w:num w:numId="5">
    <w:abstractNumId w:val="22"/>
  </w:num>
  <w:num w:numId="6">
    <w:abstractNumId w:val="15"/>
  </w:num>
  <w:num w:numId="7">
    <w:abstractNumId w:val="3"/>
  </w:num>
  <w:num w:numId="8">
    <w:abstractNumId w:val="12"/>
  </w:num>
  <w:num w:numId="9">
    <w:abstractNumId w:val="10"/>
  </w:num>
  <w:num w:numId="10">
    <w:abstractNumId w:val="20"/>
  </w:num>
  <w:num w:numId="11">
    <w:abstractNumId w:val="13"/>
  </w:num>
  <w:num w:numId="12">
    <w:abstractNumId w:val="16"/>
  </w:num>
  <w:num w:numId="13">
    <w:abstractNumId w:val="21"/>
  </w:num>
  <w:num w:numId="14">
    <w:abstractNumId w:val="4"/>
  </w:num>
  <w:num w:numId="15">
    <w:abstractNumId w:val="2"/>
  </w:num>
  <w:num w:numId="16">
    <w:abstractNumId w:val="5"/>
  </w:num>
  <w:num w:numId="17">
    <w:abstractNumId w:val="7"/>
  </w:num>
  <w:num w:numId="18">
    <w:abstractNumId w:val="9"/>
  </w:num>
  <w:num w:numId="19">
    <w:abstractNumId w:val="18"/>
  </w:num>
  <w:num w:numId="20">
    <w:abstractNumId w:val="19"/>
  </w:num>
  <w:num w:numId="21">
    <w:abstractNumId w:val="6"/>
  </w:num>
  <w:num w:numId="22">
    <w:abstractNumId w:val="14"/>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2"/>
  </w:hdrShapeDefaults>
  <w:footnotePr>
    <w:footnote w:id="-1"/>
    <w:footnote w:id="0"/>
  </w:footnotePr>
  <w:endnotePr>
    <w:endnote w:id="-1"/>
    <w:endnote w:id="0"/>
  </w:endnotePr>
  <w:compat/>
  <w:rsids>
    <w:rsidRoot w:val="003045B9"/>
    <w:rsid w:val="0009319C"/>
    <w:rsid w:val="000D3E98"/>
    <w:rsid w:val="000F197D"/>
    <w:rsid w:val="0013712F"/>
    <w:rsid w:val="001663E7"/>
    <w:rsid w:val="00195AEE"/>
    <w:rsid w:val="001A6A1D"/>
    <w:rsid w:val="002332E4"/>
    <w:rsid w:val="00242289"/>
    <w:rsid w:val="0028295D"/>
    <w:rsid w:val="00282B3A"/>
    <w:rsid w:val="002E3F7C"/>
    <w:rsid w:val="003045B9"/>
    <w:rsid w:val="00304FDE"/>
    <w:rsid w:val="00330301"/>
    <w:rsid w:val="0035750F"/>
    <w:rsid w:val="00361354"/>
    <w:rsid w:val="003924A6"/>
    <w:rsid w:val="00470CFA"/>
    <w:rsid w:val="00471601"/>
    <w:rsid w:val="00476F6F"/>
    <w:rsid w:val="004A7F90"/>
    <w:rsid w:val="004F6EDE"/>
    <w:rsid w:val="00536F04"/>
    <w:rsid w:val="00594694"/>
    <w:rsid w:val="005B793E"/>
    <w:rsid w:val="00631FF2"/>
    <w:rsid w:val="006512DC"/>
    <w:rsid w:val="00673103"/>
    <w:rsid w:val="006C6B41"/>
    <w:rsid w:val="006E40C5"/>
    <w:rsid w:val="00703B69"/>
    <w:rsid w:val="0081697C"/>
    <w:rsid w:val="0087125A"/>
    <w:rsid w:val="008A4ED3"/>
    <w:rsid w:val="008B48B1"/>
    <w:rsid w:val="009549ED"/>
    <w:rsid w:val="009A4B71"/>
    <w:rsid w:val="009D3572"/>
    <w:rsid w:val="009D4148"/>
    <w:rsid w:val="009E1231"/>
    <w:rsid w:val="009F023B"/>
    <w:rsid w:val="00A149F4"/>
    <w:rsid w:val="00A72A86"/>
    <w:rsid w:val="00A74F45"/>
    <w:rsid w:val="00AC6A54"/>
    <w:rsid w:val="00AF25AF"/>
    <w:rsid w:val="00B01F64"/>
    <w:rsid w:val="00B074A5"/>
    <w:rsid w:val="00B10D41"/>
    <w:rsid w:val="00B22A9D"/>
    <w:rsid w:val="00B44E07"/>
    <w:rsid w:val="00B478DA"/>
    <w:rsid w:val="00BD0F92"/>
    <w:rsid w:val="00BE5FFC"/>
    <w:rsid w:val="00C02B15"/>
    <w:rsid w:val="00C939E4"/>
    <w:rsid w:val="00CA6320"/>
    <w:rsid w:val="00CE1CB4"/>
    <w:rsid w:val="00D43CA1"/>
    <w:rsid w:val="00D4401C"/>
    <w:rsid w:val="00D6744F"/>
    <w:rsid w:val="00DE2DD7"/>
    <w:rsid w:val="00E2401E"/>
    <w:rsid w:val="00E327F9"/>
    <w:rsid w:val="00E81E0E"/>
    <w:rsid w:val="00EA0819"/>
    <w:rsid w:val="00EA0AA1"/>
    <w:rsid w:val="00EB48CD"/>
    <w:rsid w:val="00F1255C"/>
    <w:rsid w:val="00F17CE3"/>
    <w:rsid w:val="00F42894"/>
    <w:rsid w:val="00FA7E49"/>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81939122">
      <w:bodyDiv w:val="1"/>
      <w:marLeft w:val="0"/>
      <w:marRight w:val="0"/>
      <w:marTop w:val="0"/>
      <w:marBottom w:val="0"/>
      <w:divBdr>
        <w:top w:val="none" w:sz="0" w:space="0" w:color="auto"/>
        <w:left w:val="none" w:sz="0" w:space="0" w:color="auto"/>
        <w:bottom w:val="none" w:sz="0" w:space="0" w:color="auto"/>
        <w:right w:val="none" w:sz="0" w:space="0" w:color="auto"/>
      </w:divBdr>
    </w:div>
    <w:div w:id="217253679">
      <w:bodyDiv w:val="1"/>
      <w:marLeft w:val="0"/>
      <w:marRight w:val="0"/>
      <w:marTop w:val="0"/>
      <w:marBottom w:val="0"/>
      <w:divBdr>
        <w:top w:val="none" w:sz="0" w:space="0" w:color="auto"/>
        <w:left w:val="none" w:sz="0" w:space="0" w:color="auto"/>
        <w:bottom w:val="none" w:sz="0" w:space="0" w:color="auto"/>
        <w:right w:val="none" w:sz="0" w:space="0" w:color="auto"/>
      </w:divBdr>
    </w:div>
    <w:div w:id="27297632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396826433">
      <w:bodyDiv w:val="1"/>
      <w:marLeft w:val="0"/>
      <w:marRight w:val="0"/>
      <w:marTop w:val="0"/>
      <w:marBottom w:val="0"/>
      <w:divBdr>
        <w:top w:val="none" w:sz="0" w:space="0" w:color="auto"/>
        <w:left w:val="none" w:sz="0" w:space="0" w:color="auto"/>
        <w:bottom w:val="none" w:sz="0" w:space="0" w:color="auto"/>
        <w:right w:val="none" w:sz="0" w:space="0" w:color="auto"/>
      </w:divBdr>
    </w:div>
    <w:div w:id="402605823">
      <w:bodyDiv w:val="1"/>
      <w:marLeft w:val="0"/>
      <w:marRight w:val="0"/>
      <w:marTop w:val="0"/>
      <w:marBottom w:val="0"/>
      <w:divBdr>
        <w:top w:val="none" w:sz="0" w:space="0" w:color="auto"/>
        <w:left w:val="none" w:sz="0" w:space="0" w:color="auto"/>
        <w:bottom w:val="none" w:sz="0" w:space="0" w:color="auto"/>
        <w:right w:val="none" w:sz="0" w:space="0" w:color="auto"/>
      </w:divBdr>
    </w:div>
    <w:div w:id="547108445">
      <w:bodyDiv w:val="1"/>
      <w:marLeft w:val="0"/>
      <w:marRight w:val="0"/>
      <w:marTop w:val="0"/>
      <w:marBottom w:val="0"/>
      <w:divBdr>
        <w:top w:val="none" w:sz="0" w:space="0" w:color="auto"/>
        <w:left w:val="none" w:sz="0" w:space="0" w:color="auto"/>
        <w:bottom w:val="none" w:sz="0" w:space="0" w:color="auto"/>
        <w:right w:val="none" w:sz="0" w:space="0" w:color="auto"/>
      </w:divBdr>
    </w:div>
    <w:div w:id="660891241">
      <w:bodyDiv w:val="1"/>
      <w:marLeft w:val="0"/>
      <w:marRight w:val="0"/>
      <w:marTop w:val="0"/>
      <w:marBottom w:val="0"/>
      <w:divBdr>
        <w:top w:val="none" w:sz="0" w:space="0" w:color="auto"/>
        <w:left w:val="none" w:sz="0" w:space="0" w:color="auto"/>
        <w:bottom w:val="none" w:sz="0" w:space="0" w:color="auto"/>
        <w:right w:val="none" w:sz="0" w:space="0" w:color="auto"/>
      </w:divBdr>
    </w:div>
    <w:div w:id="695811184">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42209180">
      <w:bodyDiv w:val="1"/>
      <w:marLeft w:val="0"/>
      <w:marRight w:val="0"/>
      <w:marTop w:val="0"/>
      <w:marBottom w:val="0"/>
      <w:divBdr>
        <w:top w:val="none" w:sz="0" w:space="0" w:color="auto"/>
        <w:left w:val="none" w:sz="0" w:space="0" w:color="auto"/>
        <w:bottom w:val="none" w:sz="0" w:space="0" w:color="auto"/>
        <w:right w:val="none" w:sz="0" w:space="0" w:color="auto"/>
      </w:divBdr>
    </w:div>
    <w:div w:id="981933242">
      <w:bodyDiv w:val="1"/>
      <w:marLeft w:val="0"/>
      <w:marRight w:val="0"/>
      <w:marTop w:val="0"/>
      <w:marBottom w:val="0"/>
      <w:divBdr>
        <w:top w:val="none" w:sz="0" w:space="0" w:color="auto"/>
        <w:left w:val="none" w:sz="0" w:space="0" w:color="auto"/>
        <w:bottom w:val="none" w:sz="0" w:space="0" w:color="auto"/>
        <w:right w:val="none" w:sz="0" w:space="0" w:color="auto"/>
      </w:divBdr>
    </w:div>
    <w:div w:id="997146219">
      <w:bodyDiv w:val="1"/>
      <w:marLeft w:val="0"/>
      <w:marRight w:val="0"/>
      <w:marTop w:val="0"/>
      <w:marBottom w:val="0"/>
      <w:divBdr>
        <w:top w:val="none" w:sz="0" w:space="0" w:color="auto"/>
        <w:left w:val="none" w:sz="0" w:space="0" w:color="auto"/>
        <w:bottom w:val="none" w:sz="0" w:space="0" w:color="auto"/>
        <w:right w:val="none" w:sz="0" w:space="0" w:color="auto"/>
      </w:divBdr>
    </w:div>
    <w:div w:id="1046300288">
      <w:bodyDiv w:val="1"/>
      <w:marLeft w:val="0"/>
      <w:marRight w:val="0"/>
      <w:marTop w:val="0"/>
      <w:marBottom w:val="0"/>
      <w:divBdr>
        <w:top w:val="none" w:sz="0" w:space="0" w:color="auto"/>
        <w:left w:val="none" w:sz="0" w:space="0" w:color="auto"/>
        <w:bottom w:val="none" w:sz="0" w:space="0" w:color="auto"/>
        <w:right w:val="none" w:sz="0" w:space="0" w:color="auto"/>
      </w:divBdr>
    </w:div>
    <w:div w:id="140460005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03811707">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17143388">
      <w:bodyDiv w:val="1"/>
      <w:marLeft w:val="0"/>
      <w:marRight w:val="0"/>
      <w:marTop w:val="0"/>
      <w:marBottom w:val="0"/>
      <w:divBdr>
        <w:top w:val="none" w:sz="0" w:space="0" w:color="auto"/>
        <w:left w:val="none" w:sz="0" w:space="0" w:color="auto"/>
        <w:bottom w:val="none" w:sz="0" w:space="0" w:color="auto"/>
        <w:right w:val="none" w:sz="0" w:space="0" w:color="auto"/>
      </w:divBdr>
    </w:div>
    <w:div w:id="1857501792">
      <w:bodyDiv w:val="1"/>
      <w:marLeft w:val="0"/>
      <w:marRight w:val="0"/>
      <w:marTop w:val="0"/>
      <w:marBottom w:val="0"/>
      <w:divBdr>
        <w:top w:val="none" w:sz="0" w:space="0" w:color="auto"/>
        <w:left w:val="none" w:sz="0" w:space="0" w:color="auto"/>
        <w:bottom w:val="none" w:sz="0" w:space="0" w:color="auto"/>
        <w:right w:val="none" w:sz="0" w:space="0" w:color="auto"/>
      </w:divBdr>
    </w:div>
    <w:div w:id="1869025261">
      <w:bodyDiv w:val="1"/>
      <w:marLeft w:val="0"/>
      <w:marRight w:val="0"/>
      <w:marTop w:val="0"/>
      <w:marBottom w:val="0"/>
      <w:divBdr>
        <w:top w:val="none" w:sz="0" w:space="0" w:color="auto"/>
        <w:left w:val="none" w:sz="0" w:space="0" w:color="auto"/>
        <w:bottom w:val="none" w:sz="0" w:space="0" w:color="auto"/>
        <w:right w:val="none" w:sz="0" w:space="0" w:color="auto"/>
      </w:divBdr>
    </w:div>
    <w:div w:id="1906841754">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7</cp:revision>
  <cp:lastPrinted>2013-05-17T20:08:00Z</cp:lastPrinted>
  <dcterms:created xsi:type="dcterms:W3CDTF">2013-10-31T12:09:00Z</dcterms:created>
  <dcterms:modified xsi:type="dcterms:W3CDTF">2013-11-01T18:52:00Z</dcterms:modified>
</cp:coreProperties>
</file>