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376910" w:rsidRDefault="00C02B15" w:rsidP="003045B9">
      <w:pPr>
        <w:rPr>
          <w:rFonts w:cstheme="minorHAnsi"/>
        </w:rPr>
      </w:pPr>
      <w:r w:rsidRPr="00376910">
        <w:rPr>
          <w:rFonts w:cstheme="minorHAnsi"/>
          <w:b/>
        </w:rPr>
        <w:t>ADMINISTRATION</w:t>
      </w:r>
    </w:p>
    <w:p w:rsidR="00475384" w:rsidRPr="00C102C5" w:rsidRDefault="00475384" w:rsidP="00475384">
      <w:pPr>
        <w:pStyle w:val="ListParagraph"/>
        <w:numPr>
          <w:ilvl w:val="0"/>
          <w:numId w:val="24"/>
        </w:numPr>
        <w:spacing w:after="0" w:line="240" w:lineRule="auto"/>
        <w:rPr>
          <w:rFonts w:eastAsia="Times New Roman" w:cstheme="minorHAnsi"/>
        </w:rPr>
      </w:pPr>
      <w:r w:rsidRPr="00C102C5">
        <w:rPr>
          <w:rFonts w:eastAsia="Times New Roman" w:cstheme="minorHAnsi"/>
        </w:rPr>
        <w:t>The Web-Based Training link from the Ohio SACWIS Help &amp; Training page has been updated to point to the SACWIS YouTube page where various webinars and training videos are posted.</w:t>
      </w:r>
    </w:p>
    <w:p w:rsidR="00475384" w:rsidRPr="00C102C5" w:rsidRDefault="00475384" w:rsidP="00475384">
      <w:pPr>
        <w:pStyle w:val="ListParagraph"/>
        <w:numPr>
          <w:ilvl w:val="0"/>
          <w:numId w:val="24"/>
        </w:numPr>
        <w:spacing w:after="0" w:line="240" w:lineRule="auto"/>
        <w:rPr>
          <w:rFonts w:eastAsia="Times New Roman" w:cstheme="minorHAnsi"/>
        </w:rPr>
      </w:pPr>
      <w:r w:rsidRPr="00C102C5">
        <w:rPr>
          <w:rFonts w:eastAsia="Times New Roman" w:cstheme="minorHAnsi"/>
        </w:rPr>
        <w:t>Mandatory Ticklers, meaning the work item cannot be closed until the tickler is disposed, are now automatically disposed upon case closure when the tickler is not past due.</w:t>
      </w:r>
    </w:p>
    <w:p w:rsidR="006E40C5" w:rsidRPr="00C102C5" w:rsidRDefault="00475384" w:rsidP="00475384">
      <w:pPr>
        <w:pStyle w:val="ListParagraph"/>
        <w:numPr>
          <w:ilvl w:val="0"/>
          <w:numId w:val="24"/>
        </w:numPr>
        <w:spacing w:after="0" w:line="240" w:lineRule="auto"/>
        <w:rPr>
          <w:rFonts w:eastAsia="Times New Roman" w:cstheme="minorHAnsi"/>
        </w:rPr>
      </w:pPr>
      <w:r w:rsidRPr="00C102C5">
        <w:rPr>
          <w:rFonts w:eastAsia="Times New Roman" w:cstheme="minorHAnsi"/>
        </w:rPr>
        <w:t>The contact information on the SACWIS home screen has been updated to display the current OFC mailing address and contact number for the SACWIS Help Desk.</w:t>
      </w:r>
    </w:p>
    <w:p w:rsidR="00475384" w:rsidRPr="00C102C5" w:rsidRDefault="00475384" w:rsidP="00475384">
      <w:pPr>
        <w:pStyle w:val="ListParagraph"/>
        <w:spacing w:after="0" w:line="240" w:lineRule="auto"/>
        <w:rPr>
          <w:rFonts w:eastAsia="Times New Roman" w:cstheme="minorHAnsi"/>
        </w:rPr>
      </w:pPr>
    </w:p>
    <w:p w:rsidR="009E1231" w:rsidRPr="00C102C5" w:rsidRDefault="009E1231" w:rsidP="009E1231">
      <w:pPr>
        <w:spacing w:after="0" w:line="240" w:lineRule="auto"/>
        <w:rPr>
          <w:rFonts w:eastAsia="Times New Roman" w:cstheme="minorHAnsi"/>
          <w:b/>
        </w:rPr>
      </w:pPr>
      <w:r w:rsidRPr="00C102C5">
        <w:rPr>
          <w:rFonts w:eastAsia="Times New Roman" w:cstheme="minorHAnsi"/>
          <w:b/>
        </w:rPr>
        <w:t>ADOPTION</w:t>
      </w:r>
    </w:p>
    <w:p w:rsidR="009E1231" w:rsidRPr="00C102C5" w:rsidRDefault="009E1231" w:rsidP="009E1231">
      <w:pPr>
        <w:spacing w:after="0" w:line="240" w:lineRule="auto"/>
        <w:rPr>
          <w:rFonts w:eastAsia="Times New Roman" w:cstheme="minorHAnsi"/>
        </w:rPr>
      </w:pPr>
    </w:p>
    <w:p w:rsidR="00475384" w:rsidRPr="00C102C5" w:rsidRDefault="00475384" w:rsidP="00475384">
      <w:pPr>
        <w:pStyle w:val="ListParagraph"/>
        <w:numPr>
          <w:ilvl w:val="0"/>
          <w:numId w:val="39"/>
        </w:numPr>
        <w:spacing w:after="0" w:line="240" w:lineRule="auto"/>
        <w:rPr>
          <w:rFonts w:eastAsia="Times New Roman" w:cs="Arial"/>
        </w:rPr>
      </w:pPr>
      <w:r w:rsidRPr="00C102C5">
        <w:rPr>
          <w:rFonts w:eastAsia="Times New Roman" w:cs="Arial"/>
        </w:rPr>
        <w:t>Upon closing an Adoption case, the system will automatically end any open (non-end dated) Protect</w:t>
      </w:r>
      <w:r w:rsidR="00C102C5">
        <w:rPr>
          <w:rFonts w:eastAsia="Times New Roman" w:cs="Arial"/>
        </w:rPr>
        <w:t xml:space="preserve"> </w:t>
      </w:r>
      <w:r w:rsidRPr="00C102C5">
        <w:rPr>
          <w:rFonts w:eastAsia="Times New Roman" w:cs="Arial"/>
        </w:rPr>
        <w:t>Ohio Category Types with the case closing date.</w:t>
      </w:r>
      <w:r w:rsidRPr="00C102C5">
        <w:rPr>
          <w:rFonts w:eastAsia="Times New Roman" w:cs="Arial"/>
        </w:rPr>
        <w:br/>
      </w:r>
    </w:p>
    <w:p w:rsidR="00FF3CC6" w:rsidRPr="00C102C5" w:rsidRDefault="00FF3CC6" w:rsidP="00A64776">
      <w:pPr>
        <w:rPr>
          <w:rFonts w:cstheme="minorHAnsi"/>
          <w:b/>
        </w:rPr>
      </w:pPr>
      <w:r w:rsidRPr="00C102C5">
        <w:rPr>
          <w:rFonts w:cstheme="minorHAnsi"/>
          <w:b/>
        </w:rPr>
        <w:t>CASE</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case services screen will</w:t>
      </w:r>
      <w:r w:rsidR="00C102C5">
        <w:rPr>
          <w:rFonts w:eastAsia="Times New Roman" w:cstheme="minorHAnsi"/>
        </w:rPr>
        <w:t xml:space="preserve"> now display if the service is "Linked" or </w:t>
      </w:r>
      <w:r w:rsidRPr="00C102C5">
        <w:rPr>
          <w:rFonts w:eastAsia="Times New Roman" w:cstheme="minorHAnsi"/>
        </w:rPr>
        <w:t>"Not Linked</w:t>
      </w:r>
      <w:r w:rsidR="00C102C5">
        <w:rPr>
          <w:rFonts w:eastAsia="Times New Roman" w:cstheme="minorHAnsi"/>
        </w:rPr>
        <w:t>”</w:t>
      </w:r>
    </w:p>
    <w:p w:rsidR="00475384" w:rsidRPr="00C102C5" w:rsidRDefault="00C102C5" w:rsidP="00475384">
      <w:pPr>
        <w:pStyle w:val="ListParagraph"/>
        <w:rPr>
          <w:rFonts w:eastAsia="Times New Roman" w:cstheme="minorHAnsi"/>
        </w:rPr>
      </w:pPr>
      <w:r>
        <w:rPr>
          <w:rFonts w:eastAsia="Times New Roman" w:cstheme="minorHAnsi"/>
        </w:rPr>
        <w:t xml:space="preserve"> to the case plan.</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system will end date all ticklers which aren't past due when closing a case to avoid ticklers on closed cases.</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system will no longer allow the provider match screen to be searched without a Service Category or Type selected prior to accessing the match screen in placement.</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When completing an Admin Case Closure placements and custody episodes that are created in error are now ignored.</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activity log report will no longer generate activity logs with other cases information.</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system has been corrected to validate an ongoing Alternative Response closure with a completed Family Service Review.</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An Admin Case Closure cannot be dated prior to the creation date of the Adoption case when an adoption case is created from the case.</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Case Service will be end dated on the case service page when the administrative case closure functionality is utilized, instead of end dating the case member service status.</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case service filter will remain when viewing historical episode case services.</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When a case plan is being amended and a case service is being unlinked the user will see the following message "You are unlinking case service [service category] [service type] from this case plan.  If this case service or member status needs to be end dated, please go to the case services area and end date the case service or member status record".</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When a new member is added to a case, the new member is now to be able to be added to open case services.</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 xml:space="preserve">The system will no longer display a service review for </w:t>
      </w:r>
      <w:r w:rsidR="00F05EFC" w:rsidRPr="00C102C5">
        <w:rPr>
          <w:rFonts w:eastAsia="Times New Roman" w:cstheme="minorHAnsi"/>
        </w:rPr>
        <w:t>member “</w:t>
      </w:r>
      <w:r w:rsidRPr="00C102C5">
        <w:rPr>
          <w:rFonts w:eastAsia="Times New Roman" w:cstheme="minorHAnsi"/>
        </w:rPr>
        <w:t>Exception" when multiple Referred statuses exist for one member.</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system will not allow a case to close when there is a placement episode without a discharge date.</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lastRenderedPageBreak/>
        <w:t>Case services with dates prior to the current case episode will no longer display for review on the Case Review.</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Protect</w:t>
      </w:r>
      <w:r w:rsidRPr="00C102C5">
        <w:rPr>
          <w:rFonts w:eastAsia="Times New Roman" w:cstheme="minorHAnsi"/>
        </w:rPr>
        <w:t xml:space="preserve"> </w:t>
      </w:r>
      <w:r w:rsidRPr="00C102C5">
        <w:rPr>
          <w:rFonts w:eastAsia="Times New Roman" w:cstheme="minorHAnsi"/>
        </w:rPr>
        <w:t>Ohio Counties will be able to document a Protect</w:t>
      </w:r>
      <w:r w:rsidRPr="00C102C5">
        <w:rPr>
          <w:rFonts w:eastAsia="Times New Roman" w:cstheme="minorHAnsi"/>
        </w:rPr>
        <w:t xml:space="preserve"> </w:t>
      </w:r>
      <w:r w:rsidRPr="00C102C5">
        <w:rPr>
          <w:rFonts w:eastAsia="Times New Roman" w:cstheme="minorHAnsi"/>
        </w:rPr>
        <w:t>Ohio Category on their cases.  Counties can select '</w:t>
      </w:r>
      <w:proofErr w:type="spellStart"/>
      <w:r w:rsidRPr="00C102C5">
        <w:rPr>
          <w:rFonts w:eastAsia="Times New Roman" w:cstheme="minorHAnsi"/>
        </w:rPr>
        <w:t>ProtectOhioFTM</w:t>
      </w:r>
      <w:proofErr w:type="spellEnd"/>
      <w:r w:rsidRPr="00C102C5">
        <w:rPr>
          <w:rFonts w:eastAsia="Times New Roman" w:cstheme="minorHAnsi"/>
        </w:rPr>
        <w:t>,' '</w:t>
      </w:r>
      <w:proofErr w:type="spellStart"/>
      <w:r w:rsidRPr="00C102C5">
        <w:rPr>
          <w:rFonts w:eastAsia="Times New Roman" w:cstheme="minorHAnsi"/>
        </w:rPr>
        <w:t>ProtectOhio</w:t>
      </w:r>
      <w:proofErr w:type="spellEnd"/>
      <w:r w:rsidRPr="00C102C5">
        <w:rPr>
          <w:rFonts w:eastAsia="Times New Roman" w:cstheme="minorHAnsi"/>
        </w:rPr>
        <w:t xml:space="preserve"> </w:t>
      </w:r>
      <w:r w:rsidR="00F05EFC" w:rsidRPr="00C102C5">
        <w:rPr>
          <w:rFonts w:eastAsia="Times New Roman" w:cstheme="minorHAnsi"/>
        </w:rPr>
        <w:t>Kinship,’ or</w:t>
      </w:r>
      <w:r w:rsidRPr="00C102C5">
        <w:rPr>
          <w:rFonts w:eastAsia="Times New Roman" w:cstheme="minorHAnsi"/>
        </w:rPr>
        <w:t xml:space="preserve"> both categories.</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Users are now able to filter case services to include or exclude end dated case services.</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Upon case closing, the system will automatically end all Protect</w:t>
      </w:r>
      <w:r w:rsidRPr="00C102C5">
        <w:rPr>
          <w:rFonts w:eastAsia="Times New Roman" w:cstheme="minorHAnsi"/>
        </w:rPr>
        <w:t xml:space="preserve"> </w:t>
      </w:r>
      <w:r w:rsidRPr="00C102C5">
        <w:rPr>
          <w:rFonts w:eastAsia="Times New Roman" w:cstheme="minorHAnsi"/>
        </w:rPr>
        <w:t>Ohio Category types with case closing date.</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case closure tickler message for pre-adoptive staffings now displays, "The Initial Pre-Adoptive Staffing record for &lt;name&gt; should be created by &lt;date&gt; is currently outstanding."</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Currently, the worker will receive an unresolved case topic (decision) on the Admin Case Closure when the family assessment is waived on Alternative Response Ongoing cases despite a decision being entered. The system will now verify with the waiver.</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The candidate for foster care question now states, "If Case Plan is selected, explain why the child is at serious risk of removal and identify the services outlined in the case plan that are intended to mitigate the child's risk of removal".  The word Imminent has been removed.</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Users will no longer receive a validation message on the case review for never linked services which were end dated prior to the review period.</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Protect Ohio Categories are end dated when Case is closed using Admin Case Closure.</w:t>
      </w:r>
    </w:p>
    <w:p w:rsidR="00475384" w:rsidRPr="00C102C5" w:rsidRDefault="00475384" w:rsidP="00475384">
      <w:pPr>
        <w:pStyle w:val="ListParagraph"/>
        <w:numPr>
          <w:ilvl w:val="0"/>
          <w:numId w:val="39"/>
        </w:numPr>
        <w:rPr>
          <w:rFonts w:eastAsia="Times New Roman" w:cstheme="minorHAnsi"/>
        </w:rPr>
      </w:pPr>
      <w:r w:rsidRPr="00C102C5">
        <w:rPr>
          <w:rFonts w:eastAsia="Times New Roman" w:cstheme="minorHAnsi"/>
        </w:rPr>
        <w:t xml:space="preserve">Protect Ohio Categories are end dated when Case is transferred. </w:t>
      </w:r>
    </w:p>
    <w:p w:rsidR="00075B13" w:rsidRPr="00C102C5" w:rsidRDefault="00475384" w:rsidP="00475384">
      <w:pPr>
        <w:pStyle w:val="ListParagraph"/>
        <w:numPr>
          <w:ilvl w:val="0"/>
          <w:numId w:val="39"/>
        </w:numPr>
        <w:rPr>
          <w:rFonts w:cstheme="minorHAnsi"/>
        </w:rPr>
      </w:pPr>
      <w:r w:rsidRPr="00C102C5">
        <w:rPr>
          <w:rFonts w:eastAsia="Times New Roman" w:cstheme="minorHAnsi"/>
        </w:rPr>
        <w:t>When clicking the Living Arrangement link form the left hand navigation, the system no longer changes the links of the left hand navigation to look like an adoption case.</w:t>
      </w:r>
    </w:p>
    <w:p w:rsidR="002C6030" w:rsidRPr="00C102C5" w:rsidRDefault="002C6030" w:rsidP="003045B9">
      <w:pPr>
        <w:rPr>
          <w:rFonts w:cstheme="minorHAnsi"/>
          <w:b/>
        </w:rPr>
      </w:pPr>
      <w:r w:rsidRPr="00C102C5">
        <w:rPr>
          <w:rFonts w:cstheme="minorHAnsi"/>
          <w:b/>
        </w:rPr>
        <w:t>COURT</w:t>
      </w:r>
    </w:p>
    <w:p w:rsidR="00475384" w:rsidRPr="00F05EFC" w:rsidRDefault="00475384" w:rsidP="00475384">
      <w:pPr>
        <w:pStyle w:val="ListParagraph"/>
        <w:numPr>
          <w:ilvl w:val="0"/>
          <w:numId w:val="40"/>
        </w:numPr>
        <w:rPr>
          <w:rFonts w:cstheme="minorHAnsi"/>
        </w:rPr>
      </w:pPr>
      <w:r w:rsidRPr="00F05EFC">
        <w:rPr>
          <w:rFonts w:cstheme="minorHAnsi"/>
        </w:rPr>
        <w:t>When in a living arrangement, the Provider Search criteria screen currently defaults to 'Department of Youth Services (DYS) Licensed Foster Home' and will now default to a blank value.</w:t>
      </w:r>
    </w:p>
    <w:p w:rsidR="00475384" w:rsidRPr="00F05EFC" w:rsidRDefault="00475384" w:rsidP="00475384">
      <w:pPr>
        <w:pStyle w:val="ListParagraph"/>
        <w:numPr>
          <w:ilvl w:val="0"/>
          <w:numId w:val="40"/>
        </w:numPr>
        <w:rPr>
          <w:rFonts w:cstheme="minorHAnsi"/>
        </w:rPr>
      </w:pPr>
      <w:r w:rsidRPr="00F05EFC">
        <w:rPr>
          <w:rFonts w:cstheme="minorHAnsi"/>
        </w:rPr>
        <w:t>The java error is no longer presented when attempting to view a Living Arrangement record.</w:t>
      </w:r>
    </w:p>
    <w:p w:rsidR="00475384" w:rsidRPr="00F05EFC" w:rsidRDefault="00475384" w:rsidP="00475384">
      <w:pPr>
        <w:pStyle w:val="ListParagraph"/>
        <w:numPr>
          <w:ilvl w:val="0"/>
          <w:numId w:val="40"/>
        </w:numPr>
        <w:rPr>
          <w:rFonts w:cstheme="minorHAnsi"/>
        </w:rPr>
      </w:pPr>
      <w:r w:rsidRPr="00F05EFC">
        <w:rPr>
          <w:rFonts w:cstheme="minorHAnsi"/>
        </w:rPr>
        <w:t>If return prior to selecting a provider on the Living Arrangement, the system presented an error message. No error message will display.</w:t>
      </w:r>
    </w:p>
    <w:p w:rsidR="002C6030" w:rsidRPr="00C102C5" w:rsidRDefault="002C6030" w:rsidP="003045B9">
      <w:pPr>
        <w:rPr>
          <w:rFonts w:cstheme="minorHAnsi"/>
          <w:b/>
        </w:rPr>
      </w:pPr>
      <w:r w:rsidRPr="00C102C5">
        <w:rPr>
          <w:rFonts w:cstheme="minorHAnsi"/>
          <w:b/>
        </w:rPr>
        <w:t>FEDERAL REPORTING</w:t>
      </w:r>
    </w:p>
    <w:p w:rsidR="00475384" w:rsidRPr="00C102C5" w:rsidRDefault="00475384" w:rsidP="00475384">
      <w:pPr>
        <w:pStyle w:val="ListParagraph"/>
        <w:numPr>
          <w:ilvl w:val="0"/>
          <w:numId w:val="41"/>
        </w:numPr>
        <w:spacing w:after="0" w:line="240" w:lineRule="auto"/>
        <w:rPr>
          <w:rFonts w:eastAsia="Times New Roman" w:cs="Arial"/>
        </w:rPr>
      </w:pPr>
      <w:r w:rsidRPr="00C102C5">
        <w:rPr>
          <w:rFonts w:eastAsia="Times New Roman" w:cs="Arial"/>
        </w:rPr>
        <w:t>Added additional BR’s for the Report prams screen and additional Report data and display requirements.</w:t>
      </w:r>
    </w:p>
    <w:p w:rsidR="00475384" w:rsidRPr="00C102C5" w:rsidRDefault="00475384" w:rsidP="003045B9">
      <w:pPr>
        <w:rPr>
          <w:rFonts w:cstheme="minorHAnsi"/>
          <w:b/>
        </w:rPr>
      </w:pPr>
    </w:p>
    <w:p w:rsidR="003045B9" w:rsidRPr="00C102C5" w:rsidRDefault="003045B9" w:rsidP="003045B9">
      <w:pPr>
        <w:rPr>
          <w:rFonts w:cstheme="minorHAnsi"/>
          <w:b/>
        </w:rPr>
      </w:pPr>
      <w:r w:rsidRPr="00C102C5">
        <w:rPr>
          <w:rFonts w:cstheme="minorHAnsi"/>
          <w:b/>
        </w:rPr>
        <w:t>FINANCE</w:t>
      </w:r>
      <w:r w:rsidRPr="00C102C5">
        <w:rPr>
          <w:rFonts w:cstheme="minorHAnsi"/>
          <w:b/>
        </w:rPr>
        <w:tab/>
      </w:r>
    </w:p>
    <w:p w:rsidR="00475384" w:rsidRPr="00C102C5" w:rsidRDefault="00475384" w:rsidP="00475384">
      <w:pPr>
        <w:pStyle w:val="ListParagraph"/>
        <w:numPr>
          <w:ilvl w:val="0"/>
          <w:numId w:val="41"/>
        </w:numPr>
        <w:autoSpaceDE w:val="0"/>
        <w:autoSpaceDN w:val="0"/>
        <w:adjustRightInd w:val="0"/>
        <w:spacing w:after="0" w:line="240" w:lineRule="auto"/>
        <w:rPr>
          <w:rFonts w:eastAsia="Times New Roman" w:cstheme="minorHAnsi"/>
          <w:bCs/>
        </w:rPr>
      </w:pPr>
      <w:r w:rsidRPr="00C102C5">
        <w:rPr>
          <w:rFonts w:eastAsia="Times New Roman" w:cstheme="minorHAnsi"/>
          <w:bCs/>
        </w:rPr>
        <w:t xml:space="preserve">1. Reimbursability Monitor was updated to insert new Pending Reimbursability records for both Initial and Continuing reimbursability records.  The next reimbursability records are due 15 months after Initial records and 12 months for all other records.  The due dates are determined </w:t>
      </w:r>
      <w:r w:rsidRPr="00C102C5">
        <w:rPr>
          <w:rFonts w:eastAsia="Times New Roman" w:cstheme="minorHAnsi"/>
          <w:bCs/>
        </w:rPr>
        <w:lastRenderedPageBreak/>
        <w:t xml:space="preserve">by looking at the last Reimbursability Effective Date and the last Reasonable Efforts Ruling Date, </w:t>
      </w:r>
      <w:r w:rsidR="00F05EFC" w:rsidRPr="00C102C5">
        <w:rPr>
          <w:rFonts w:eastAsia="Times New Roman" w:cstheme="minorHAnsi"/>
          <w:bCs/>
        </w:rPr>
        <w:t>whichever</w:t>
      </w:r>
      <w:r w:rsidRPr="00C102C5">
        <w:rPr>
          <w:rFonts w:eastAsia="Times New Roman" w:cstheme="minorHAnsi"/>
          <w:bCs/>
        </w:rPr>
        <w:t xml:space="preserve"> is oldest, that is the date used.  </w:t>
      </w:r>
    </w:p>
    <w:p w:rsidR="00475384" w:rsidRPr="00C102C5" w:rsidRDefault="00475384" w:rsidP="00475384">
      <w:pPr>
        <w:pStyle w:val="ListParagraph"/>
        <w:autoSpaceDE w:val="0"/>
        <w:autoSpaceDN w:val="0"/>
        <w:adjustRightInd w:val="0"/>
        <w:spacing w:after="0" w:line="240" w:lineRule="auto"/>
        <w:rPr>
          <w:rFonts w:eastAsia="Times New Roman" w:cstheme="minorHAnsi"/>
          <w:bCs/>
        </w:rPr>
      </w:pPr>
      <w:r w:rsidRPr="00C102C5">
        <w:rPr>
          <w:rFonts w:eastAsia="Times New Roman" w:cstheme="minorHAnsi"/>
          <w:bCs/>
        </w:rPr>
        <w:t>Also, the system will only look for Reasonable Efforts records of type 'to Prevent Placement - Initial' and  'to Finalize Permanency Plan - Subsqunt' for Initial Reimbursability records and only 'to Finalize Permanency Plan - Subsqunt' for all other records.</w:t>
      </w:r>
    </w:p>
    <w:p w:rsidR="00475384" w:rsidRPr="00C102C5" w:rsidRDefault="00475384" w:rsidP="00475384">
      <w:pPr>
        <w:pStyle w:val="ListParagraph"/>
        <w:autoSpaceDE w:val="0"/>
        <w:autoSpaceDN w:val="0"/>
        <w:adjustRightInd w:val="0"/>
        <w:spacing w:after="0" w:line="240" w:lineRule="auto"/>
        <w:rPr>
          <w:rFonts w:eastAsia="Times New Roman" w:cstheme="minorHAnsi"/>
          <w:bCs/>
        </w:rPr>
      </w:pPr>
      <w:r w:rsidRPr="00C102C5">
        <w:rPr>
          <w:rFonts w:eastAsia="Times New Roman" w:cstheme="minorHAnsi"/>
          <w:bCs/>
        </w:rPr>
        <w:t>2. Annual Reasonable Efforts Due Notification was updated with the same 15 month/12 month logic.  Notifications are sent 60 days and 30 days prior to due date.  A tickler is also created if one does not exist.</w:t>
      </w:r>
    </w:p>
    <w:p w:rsidR="00475384" w:rsidRPr="00C102C5" w:rsidRDefault="00475384" w:rsidP="00475384">
      <w:pPr>
        <w:pStyle w:val="ListParagraph"/>
        <w:autoSpaceDE w:val="0"/>
        <w:autoSpaceDN w:val="0"/>
        <w:adjustRightInd w:val="0"/>
        <w:spacing w:after="0" w:line="240" w:lineRule="auto"/>
        <w:rPr>
          <w:rFonts w:eastAsia="Times New Roman" w:cstheme="minorHAnsi"/>
          <w:bCs/>
        </w:rPr>
      </w:pPr>
      <w:r w:rsidRPr="00C102C5">
        <w:rPr>
          <w:rFonts w:eastAsia="Times New Roman" w:cstheme="minorHAnsi"/>
          <w:bCs/>
        </w:rPr>
        <w:t>3. On line logic for determining Reimbursability, specifically when looking for the Reasonable Efforts ruling, has been changed to look back only nine months instead of 12 months for</w:t>
      </w:r>
      <w:r w:rsidRPr="00C102C5">
        <w:rPr>
          <w:rFonts w:eastAsia="Times New Roman" w:cstheme="minorHAnsi"/>
          <w:bCs/>
        </w:rPr>
        <w:t xml:space="preserve"> a Reasonable Efforts Ruling.  </w:t>
      </w:r>
    </w:p>
    <w:p w:rsidR="00475384" w:rsidRPr="00C102C5" w:rsidRDefault="00475384" w:rsidP="00475384">
      <w:pPr>
        <w:pStyle w:val="ListParagraph"/>
        <w:numPr>
          <w:ilvl w:val="0"/>
          <w:numId w:val="41"/>
        </w:numPr>
        <w:autoSpaceDE w:val="0"/>
        <w:autoSpaceDN w:val="0"/>
        <w:adjustRightInd w:val="0"/>
        <w:spacing w:after="0" w:line="240" w:lineRule="auto"/>
        <w:rPr>
          <w:rFonts w:eastAsia="Times New Roman" w:cstheme="minorHAnsi"/>
          <w:bCs/>
        </w:rPr>
      </w:pPr>
      <w:r w:rsidRPr="00C102C5">
        <w:rPr>
          <w:rFonts w:eastAsia="Times New Roman" w:cstheme="minorHAnsi"/>
          <w:bCs/>
        </w:rPr>
        <w:t xml:space="preserve">Issue: When children come into custody via a Voluntary Agreement </w:t>
      </w:r>
      <w:r w:rsidR="00F05EFC" w:rsidRPr="00C102C5">
        <w:rPr>
          <w:rFonts w:eastAsia="Times New Roman" w:cstheme="minorHAnsi"/>
          <w:bCs/>
        </w:rPr>
        <w:t>for Care</w:t>
      </w:r>
      <w:r w:rsidRPr="00C102C5">
        <w:rPr>
          <w:rFonts w:eastAsia="Times New Roman" w:cstheme="minorHAnsi"/>
          <w:bCs/>
        </w:rPr>
        <w:t xml:space="preserve"> and a best interest statement is not obtained by the 31st day of custody, the system is incorrectly determining the child ineligible for the first 30 days. </w:t>
      </w:r>
    </w:p>
    <w:p w:rsidR="00475384" w:rsidRPr="00C102C5" w:rsidRDefault="00475384" w:rsidP="00475384">
      <w:pPr>
        <w:pStyle w:val="ListParagraph"/>
        <w:autoSpaceDE w:val="0"/>
        <w:autoSpaceDN w:val="0"/>
        <w:adjustRightInd w:val="0"/>
        <w:spacing w:after="0" w:line="240" w:lineRule="auto"/>
        <w:rPr>
          <w:rFonts w:eastAsia="Times New Roman" w:cstheme="minorHAnsi"/>
          <w:bCs/>
        </w:rPr>
      </w:pPr>
      <w:r w:rsidRPr="00C102C5">
        <w:rPr>
          <w:rFonts w:eastAsia="Times New Roman" w:cstheme="minorHAnsi"/>
          <w:bCs/>
        </w:rPr>
        <w:t>Resolution:  The system will now accurately determine a child to be program eligible for the first 30 days in care, even when no best interest statement has been received, provided all other eligibility requirements are met."</w:t>
      </w:r>
    </w:p>
    <w:p w:rsidR="00475384" w:rsidRPr="00C102C5" w:rsidRDefault="00475384" w:rsidP="00475384">
      <w:pPr>
        <w:pStyle w:val="ListParagraph"/>
        <w:numPr>
          <w:ilvl w:val="0"/>
          <w:numId w:val="41"/>
        </w:numPr>
        <w:autoSpaceDE w:val="0"/>
        <w:autoSpaceDN w:val="0"/>
        <w:adjustRightInd w:val="0"/>
        <w:spacing w:after="0" w:line="240" w:lineRule="auto"/>
        <w:rPr>
          <w:rFonts w:eastAsia="Times New Roman" w:cstheme="minorHAnsi"/>
          <w:bCs/>
        </w:rPr>
      </w:pPr>
      <w:r w:rsidRPr="00C102C5">
        <w:rPr>
          <w:rFonts w:eastAsia="Times New Roman" w:cstheme="minorHAnsi"/>
          <w:bCs/>
        </w:rPr>
        <w:t xml:space="preserve">New Report Rpt 365 - show ICAMA and ICPC children who are turning 18 </w:t>
      </w:r>
    </w:p>
    <w:p w:rsidR="00475384" w:rsidRPr="00C102C5" w:rsidRDefault="00475384" w:rsidP="00475384">
      <w:pPr>
        <w:pStyle w:val="ListParagraph"/>
        <w:numPr>
          <w:ilvl w:val="0"/>
          <w:numId w:val="41"/>
        </w:numPr>
        <w:autoSpaceDE w:val="0"/>
        <w:autoSpaceDN w:val="0"/>
        <w:adjustRightInd w:val="0"/>
        <w:spacing w:after="0" w:line="240" w:lineRule="auto"/>
        <w:rPr>
          <w:rFonts w:eastAsia="Times New Roman" w:cstheme="minorHAnsi"/>
          <w:bCs/>
        </w:rPr>
      </w:pPr>
      <w:r w:rsidRPr="00C102C5">
        <w:rPr>
          <w:rFonts w:eastAsia="Times New Roman" w:cstheme="minorHAnsi"/>
          <w:bCs/>
        </w:rPr>
        <w:t xml:space="preserve">PASSS balance will no longer round to the nearest dollar. </w:t>
      </w:r>
    </w:p>
    <w:p w:rsidR="002C6030" w:rsidRPr="00C102C5" w:rsidRDefault="00475384" w:rsidP="00475384">
      <w:pPr>
        <w:pStyle w:val="ListParagraph"/>
        <w:numPr>
          <w:ilvl w:val="0"/>
          <w:numId w:val="41"/>
        </w:numPr>
        <w:autoSpaceDE w:val="0"/>
        <w:autoSpaceDN w:val="0"/>
        <w:adjustRightInd w:val="0"/>
        <w:spacing w:after="0" w:line="240" w:lineRule="auto"/>
        <w:rPr>
          <w:rFonts w:cstheme="minorHAnsi"/>
        </w:rPr>
      </w:pPr>
      <w:r w:rsidRPr="00C102C5">
        <w:rPr>
          <w:rFonts w:eastAsia="Times New Roman" w:cstheme="minorHAnsi"/>
          <w:bCs/>
        </w:rPr>
        <w:t>Defect to update notifications to the workers to complete an Annual Reasonable Efforts record needs to be at 60 days now as the system should create a new initial Annual RE record to the end of the 14th month after the child come into custody.</w:t>
      </w:r>
      <w:r w:rsidRPr="00C102C5">
        <w:rPr>
          <w:rFonts w:eastAsia="Times New Roman" w:cstheme="minorHAnsi"/>
          <w:bCs/>
        </w:rPr>
        <w:br/>
      </w:r>
    </w:p>
    <w:p w:rsidR="00304FDE" w:rsidRPr="00C102C5" w:rsidRDefault="00304FDE" w:rsidP="006E40C5">
      <w:pPr>
        <w:rPr>
          <w:rFonts w:cstheme="minorHAnsi"/>
          <w:b/>
        </w:rPr>
      </w:pPr>
      <w:r w:rsidRPr="00C102C5">
        <w:rPr>
          <w:rFonts w:cstheme="minorHAnsi"/>
          <w:b/>
        </w:rPr>
        <w:t>INTAKE</w:t>
      </w:r>
    </w:p>
    <w:p w:rsidR="00475384" w:rsidRPr="00C102C5" w:rsidRDefault="00475384" w:rsidP="00475384">
      <w:pPr>
        <w:pStyle w:val="ListParagraph"/>
        <w:numPr>
          <w:ilvl w:val="0"/>
          <w:numId w:val="42"/>
        </w:numPr>
        <w:rPr>
          <w:rFonts w:cstheme="minorHAnsi"/>
        </w:rPr>
      </w:pPr>
      <w:r w:rsidRPr="00C102C5">
        <w:rPr>
          <w:rFonts w:cstheme="minorHAnsi"/>
        </w:rPr>
        <w:t>System updated to make Screener First and Last Name required fields in the database.</w:t>
      </w:r>
    </w:p>
    <w:p w:rsidR="00475384" w:rsidRPr="00C102C5" w:rsidRDefault="00475384" w:rsidP="00475384">
      <w:pPr>
        <w:pStyle w:val="ListParagraph"/>
        <w:numPr>
          <w:ilvl w:val="0"/>
          <w:numId w:val="42"/>
        </w:numPr>
        <w:rPr>
          <w:rFonts w:cstheme="minorHAnsi"/>
        </w:rPr>
      </w:pPr>
      <w:r w:rsidRPr="00C102C5">
        <w:rPr>
          <w:rFonts w:cstheme="minorHAnsi"/>
        </w:rPr>
        <w:t>User no longer receives a validation error regarding Calculation of the Risk Reassessment if it has already been calculated.</w:t>
      </w:r>
    </w:p>
    <w:p w:rsidR="00475384" w:rsidRPr="00C102C5" w:rsidRDefault="00475384" w:rsidP="00475384">
      <w:pPr>
        <w:pStyle w:val="ListParagraph"/>
        <w:numPr>
          <w:ilvl w:val="0"/>
          <w:numId w:val="42"/>
        </w:numPr>
        <w:rPr>
          <w:rFonts w:cstheme="minorHAnsi"/>
        </w:rPr>
      </w:pPr>
      <w:r w:rsidRPr="00C102C5">
        <w:rPr>
          <w:rFonts w:cstheme="minorHAnsi"/>
        </w:rPr>
        <w:t xml:space="preserve">On the Case Members Screen and the Member History Screen, a red [D] indicator will display next to the name of any person who is deceased. </w:t>
      </w:r>
    </w:p>
    <w:p w:rsidR="00475384" w:rsidRPr="00C102C5" w:rsidRDefault="00475384" w:rsidP="00475384">
      <w:pPr>
        <w:pStyle w:val="ListParagraph"/>
        <w:numPr>
          <w:ilvl w:val="0"/>
          <w:numId w:val="42"/>
        </w:numPr>
        <w:rPr>
          <w:rFonts w:cstheme="minorHAnsi"/>
        </w:rPr>
      </w:pPr>
      <w:r w:rsidRPr="00C102C5">
        <w:rPr>
          <w:rFonts w:cstheme="minorHAnsi"/>
        </w:rPr>
        <w:t>Several typographical errors in the Safety Assessment validation messages have been corrected.</w:t>
      </w:r>
    </w:p>
    <w:p w:rsidR="00475384" w:rsidRPr="00C102C5" w:rsidRDefault="00475384" w:rsidP="00475384">
      <w:pPr>
        <w:pStyle w:val="ListParagraph"/>
        <w:numPr>
          <w:ilvl w:val="0"/>
          <w:numId w:val="42"/>
        </w:numPr>
        <w:rPr>
          <w:rFonts w:cstheme="minorHAnsi"/>
        </w:rPr>
      </w:pPr>
      <w:r w:rsidRPr="00C102C5">
        <w:rPr>
          <w:rFonts w:cstheme="minorHAnsi"/>
        </w:rPr>
        <w:t>Agency Safety Plan Report created</w:t>
      </w:r>
    </w:p>
    <w:p w:rsidR="00475384" w:rsidRPr="00C102C5" w:rsidRDefault="00475384" w:rsidP="00475384">
      <w:pPr>
        <w:pStyle w:val="ListParagraph"/>
        <w:numPr>
          <w:ilvl w:val="0"/>
          <w:numId w:val="42"/>
        </w:numPr>
        <w:rPr>
          <w:rFonts w:cstheme="minorHAnsi"/>
        </w:rPr>
      </w:pPr>
      <w:r w:rsidRPr="00C102C5">
        <w:rPr>
          <w:rFonts w:cstheme="minorHAnsi"/>
        </w:rPr>
        <w:t>AR closing letter name parameter now displays a suffix if one has been entered on the person profile.</w:t>
      </w:r>
    </w:p>
    <w:p w:rsidR="00475384" w:rsidRPr="00C102C5" w:rsidRDefault="00475384" w:rsidP="00475384">
      <w:pPr>
        <w:pStyle w:val="ListParagraph"/>
        <w:numPr>
          <w:ilvl w:val="0"/>
          <w:numId w:val="42"/>
        </w:numPr>
        <w:rPr>
          <w:rFonts w:cstheme="minorHAnsi"/>
        </w:rPr>
      </w:pPr>
      <w:r w:rsidRPr="00C102C5">
        <w:rPr>
          <w:rFonts w:cstheme="minorHAnsi"/>
        </w:rPr>
        <w:t>After a Safety Plan has been discontinued there is no longer a Save button on the Discontinue tab.</w:t>
      </w:r>
    </w:p>
    <w:p w:rsidR="00475384" w:rsidRPr="00C102C5" w:rsidRDefault="00475384" w:rsidP="00475384">
      <w:pPr>
        <w:pStyle w:val="ListParagraph"/>
        <w:numPr>
          <w:ilvl w:val="0"/>
          <w:numId w:val="42"/>
        </w:numPr>
        <w:rPr>
          <w:rFonts w:cstheme="minorHAnsi"/>
        </w:rPr>
      </w:pPr>
      <w:r w:rsidRPr="00C102C5">
        <w:rPr>
          <w:rFonts w:cstheme="minorHAnsi"/>
        </w:rPr>
        <w:t>The to and from date fields are removed from the NCANDS Data Exception report parameters.</w:t>
      </w:r>
    </w:p>
    <w:p w:rsidR="00475384" w:rsidRPr="00C102C5" w:rsidRDefault="00475384" w:rsidP="00475384">
      <w:pPr>
        <w:pStyle w:val="ListParagraph"/>
        <w:numPr>
          <w:ilvl w:val="0"/>
          <w:numId w:val="42"/>
        </w:numPr>
        <w:rPr>
          <w:rFonts w:cstheme="minorHAnsi"/>
        </w:rPr>
      </w:pPr>
      <w:r w:rsidRPr="00C102C5">
        <w:rPr>
          <w:rFonts w:cstheme="minorHAnsi"/>
        </w:rPr>
        <w:t>Restricted intakes will display with a red [R] indicator in the Intake Search Results, Intake List, and within the Intake header.</w:t>
      </w:r>
    </w:p>
    <w:p w:rsidR="00475384" w:rsidRPr="00C102C5" w:rsidRDefault="00475384" w:rsidP="00475384">
      <w:pPr>
        <w:pStyle w:val="ListParagraph"/>
        <w:numPr>
          <w:ilvl w:val="0"/>
          <w:numId w:val="42"/>
        </w:numPr>
        <w:rPr>
          <w:rFonts w:cstheme="minorHAnsi"/>
        </w:rPr>
      </w:pPr>
      <w:r w:rsidRPr="00C102C5">
        <w:rPr>
          <w:rFonts w:cstheme="minorHAnsi"/>
        </w:rPr>
        <w:t>T</w:t>
      </w:r>
      <w:r w:rsidRPr="00C102C5">
        <w:rPr>
          <w:rFonts w:cstheme="minorHAnsi"/>
        </w:rPr>
        <w:t>he Tickler was updated to reflect 5101:2-36-03 rule changes.  Agencies will now have 45 days from the date the PCSA screened in the referral to record the report disposition.</w:t>
      </w:r>
    </w:p>
    <w:p w:rsidR="00475384" w:rsidRPr="00C102C5" w:rsidRDefault="00475384" w:rsidP="00475384">
      <w:pPr>
        <w:pStyle w:val="ListParagraph"/>
        <w:numPr>
          <w:ilvl w:val="0"/>
          <w:numId w:val="42"/>
        </w:numPr>
        <w:rPr>
          <w:rFonts w:cstheme="minorHAnsi"/>
        </w:rPr>
      </w:pPr>
      <w:r w:rsidRPr="00C102C5">
        <w:rPr>
          <w:rFonts w:cstheme="minorHAnsi"/>
        </w:rPr>
        <w:t>The Tickler was updated to reflect 5101:2-36-03 rule changes.  Public Agencies will now have 45 days from the date the PCSA screened in the referral to complete the Ongoing A/I.</w:t>
      </w:r>
    </w:p>
    <w:p w:rsidR="00475384" w:rsidRPr="00C102C5" w:rsidRDefault="00475384" w:rsidP="00475384">
      <w:pPr>
        <w:pStyle w:val="ListParagraph"/>
        <w:numPr>
          <w:ilvl w:val="0"/>
          <w:numId w:val="42"/>
        </w:numPr>
        <w:rPr>
          <w:rFonts w:cstheme="minorHAnsi"/>
        </w:rPr>
      </w:pPr>
      <w:r w:rsidRPr="00C102C5">
        <w:rPr>
          <w:rFonts w:cstheme="minorHAnsi"/>
        </w:rPr>
        <w:lastRenderedPageBreak/>
        <w:t>The Tickler was updated to reflect 5101:2-36-09 rule changes. Agencies will now have 45 days from the date the PCSA screened in the referral to complete the Family Assessment.</w:t>
      </w:r>
    </w:p>
    <w:p w:rsidR="00475384" w:rsidRPr="00C102C5" w:rsidRDefault="00475384" w:rsidP="00475384">
      <w:pPr>
        <w:pStyle w:val="ListParagraph"/>
        <w:numPr>
          <w:ilvl w:val="0"/>
          <w:numId w:val="42"/>
        </w:numPr>
        <w:rPr>
          <w:rFonts w:cstheme="minorHAnsi"/>
        </w:rPr>
      </w:pPr>
      <w:r w:rsidRPr="00C102C5">
        <w:rPr>
          <w:rFonts w:cstheme="minorHAnsi"/>
        </w:rPr>
        <w:t xml:space="preserve">The Tickler was updated to reflect 5101:2-36-01 rule changes. Public Agencies will now have seven business days to enter the Safety Assessment into </w:t>
      </w:r>
      <w:r w:rsidR="00F05EFC" w:rsidRPr="00C102C5">
        <w:rPr>
          <w:rFonts w:cstheme="minorHAnsi"/>
        </w:rPr>
        <w:t>SACWIS (</w:t>
      </w:r>
      <w:r w:rsidRPr="00C102C5">
        <w:rPr>
          <w:rFonts w:cstheme="minorHAnsi"/>
        </w:rPr>
        <w:t>day 1 is the day the intake was screened-in).</w:t>
      </w:r>
    </w:p>
    <w:p w:rsidR="00475384" w:rsidRPr="00C102C5" w:rsidRDefault="00475384" w:rsidP="00475384">
      <w:pPr>
        <w:pStyle w:val="ListParagraph"/>
        <w:numPr>
          <w:ilvl w:val="0"/>
          <w:numId w:val="42"/>
        </w:numPr>
        <w:rPr>
          <w:rFonts w:cstheme="minorHAnsi"/>
        </w:rPr>
      </w:pPr>
      <w:r w:rsidRPr="00C102C5">
        <w:rPr>
          <w:rFonts w:cstheme="minorHAnsi"/>
        </w:rPr>
        <w:t>The Tickler was updated to reflect 5101:2-37-02 rule changes. Agencies will now have five calendar days (day 1 is the day verbal approval was received) to get written approval (signatures) for a Safety Plan if an extension is entered.</w:t>
      </w:r>
    </w:p>
    <w:p w:rsidR="00475384" w:rsidRPr="00C102C5" w:rsidRDefault="00475384" w:rsidP="00475384">
      <w:pPr>
        <w:pStyle w:val="ListParagraph"/>
        <w:numPr>
          <w:ilvl w:val="0"/>
          <w:numId w:val="42"/>
        </w:numPr>
        <w:rPr>
          <w:rFonts w:cstheme="minorHAnsi"/>
        </w:rPr>
      </w:pPr>
      <w:r w:rsidRPr="00C102C5">
        <w:rPr>
          <w:rFonts w:cstheme="minorHAnsi"/>
        </w:rPr>
        <w:t>Workers assigned to a provider record will receive an email notification when an intake participant has one of the following roles: AP, ACV, ASR, CSR, Parent, Guardian or Custodian (a Principal of the report) and that person is an active member of an active provider record.(Previously, SACWIS only notified the recommending agency when a CA/N referral was screened-in.)</w:t>
      </w:r>
    </w:p>
    <w:p w:rsidR="00475384" w:rsidRPr="00C102C5" w:rsidRDefault="00475384" w:rsidP="00475384">
      <w:pPr>
        <w:pStyle w:val="ListParagraph"/>
        <w:numPr>
          <w:ilvl w:val="0"/>
          <w:numId w:val="42"/>
        </w:numPr>
        <w:rPr>
          <w:rFonts w:cstheme="minorHAnsi"/>
        </w:rPr>
      </w:pPr>
      <w:r w:rsidRPr="00C102C5">
        <w:rPr>
          <w:rFonts w:cstheme="minorHAnsi"/>
        </w:rPr>
        <w:t>On the Intake Search screen, Received Time and Decision Time fields will now auto format as they do in other areas of the system.</w:t>
      </w:r>
    </w:p>
    <w:p w:rsidR="00475384" w:rsidRPr="00C102C5" w:rsidRDefault="00475384" w:rsidP="00475384">
      <w:pPr>
        <w:pStyle w:val="ListParagraph"/>
        <w:numPr>
          <w:ilvl w:val="0"/>
          <w:numId w:val="42"/>
        </w:numPr>
        <w:rPr>
          <w:rFonts w:cstheme="minorHAnsi"/>
        </w:rPr>
      </w:pPr>
      <w:r w:rsidRPr="00C102C5">
        <w:rPr>
          <w:rFonts w:cstheme="minorHAnsi"/>
        </w:rPr>
        <w:t>A new justification type was added to reflect 5101: 2-36-11 rule changes. The new value 'Waive Safety Plan Signature' will be added to the Justification/Waiver drop-down. An approved "Waive Safety Plan Signature" (within Justification/Waiver) must be completed in order to document that a Parent/Guardian or Custodian's signature was waived within the Safety Plan.</w:t>
      </w:r>
    </w:p>
    <w:p w:rsidR="00475384" w:rsidRPr="00C102C5" w:rsidRDefault="00475384" w:rsidP="00475384">
      <w:pPr>
        <w:pStyle w:val="ListParagraph"/>
        <w:numPr>
          <w:ilvl w:val="0"/>
          <w:numId w:val="42"/>
        </w:numPr>
        <w:rPr>
          <w:rFonts w:cstheme="minorHAnsi"/>
        </w:rPr>
      </w:pPr>
      <w:r w:rsidRPr="00C102C5">
        <w:rPr>
          <w:rFonts w:cstheme="minorHAnsi"/>
        </w:rPr>
        <w:t>A new reference value was added to the Disposition types drop-down to reflect 5101:2-36-11 rule changes. This value ""Waived: Previously Assessed/ Investigated"" should only be selected if upon initiation the PCSA finds that the report involves an ACV and AP that were previously assessed/ investigated resulting in a case disposition or case decision. Upon selecting the 'Waived' value, the user will be presented with the following pop-up message and will confirm by clicking Okay or Cancel:</w:t>
      </w:r>
      <w:r w:rsidRPr="00C102C5">
        <w:rPr>
          <w:rFonts w:cstheme="minorHAnsi"/>
        </w:rPr>
        <w:t xml:space="preserve"> </w:t>
      </w:r>
      <w:r w:rsidRPr="00C102C5">
        <w:rPr>
          <w:rFonts w:cstheme="minorHAnsi"/>
        </w:rPr>
        <w:t>"By selecting this value you are confirming that the specific incident alleged in this report involves an ACV and AP that were previously assessed/investigated resulting in a case disposition or case decision, as specified in OAC 5101:2-36-11. Additionally you are confirming that no more than one face to face contact has been successfully completed and no assessment tools we</w:t>
      </w:r>
      <w:r w:rsidRPr="00C102C5">
        <w:rPr>
          <w:rFonts w:cstheme="minorHAnsi"/>
        </w:rPr>
        <w:t>re completed for this report.""</w:t>
      </w:r>
    </w:p>
    <w:p w:rsidR="00475384" w:rsidRPr="00C102C5" w:rsidRDefault="00475384" w:rsidP="00475384">
      <w:pPr>
        <w:pStyle w:val="ListParagraph"/>
        <w:numPr>
          <w:ilvl w:val="0"/>
          <w:numId w:val="42"/>
        </w:numPr>
        <w:rPr>
          <w:rFonts w:cstheme="minorHAnsi"/>
        </w:rPr>
      </w:pPr>
      <w:r w:rsidRPr="00C102C5">
        <w:rPr>
          <w:rFonts w:cstheme="minorHAnsi"/>
        </w:rPr>
        <w:t>An approved justification/waiver to waive completion of the Family Assessment (or Ongoing A/I, or Specialized A/I, as applicable) will be required to populate the Investigation/Assessment Completion Date and 'lock down' the disposition."</w:t>
      </w:r>
    </w:p>
    <w:p w:rsidR="00475384" w:rsidRPr="00C102C5" w:rsidRDefault="00475384" w:rsidP="00475384">
      <w:pPr>
        <w:pStyle w:val="ListParagraph"/>
        <w:numPr>
          <w:ilvl w:val="0"/>
          <w:numId w:val="42"/>
        </w:numPr>
        <w:rPr>
          <w:rFonts w:cstheme="minorHAnsi"/>
        </w:rPr>
      </w:pPr>
      <w:r w:rsidRPr="00C102C5">
        <w:rPr>
          <w:rFonts w:cstheme="minorHAnsi"/>
        </w:rPr>
        <w:t>The Safety Plan was updated to reflect 5101:2-37-02 rule changes allowing a signature to be waived. SACWIS will validate that a waiver for the signature of a parent/guardian/custodian has been approved. A value of 'Waived' will be available on the authorizations page and the plan may be made effective/ routed for approval without the waived signature.</w:t>
      </w:r>
    </w:p>
    <w:p w:rsidR="00475384" w:rsidRPr="00C102C5" w:rsidRDefault="00475384" w:rsidP="00475384">
      <w:pPr>
        <w:pStyle w:val="ListParagraph"/>
        <w:numPr>
          <w:ilvl w:val="0"/>
          <w:numId w:val="42"/>
        </w:numPr>
        <w:rPr>
          <w:rFonts w:cstheme="minorHAnsi"/>
        </w:rPr>
      </w:pPr>
      <w:r w:rsidRPr="00C102C5">
        <w:rPr>
          <w:rFonts w:cstheme="minorHAnsi"/>
        </w:rPr>
        <w:t>The Tickler was updated to reflect 5101:2-36-04 rule changes.  Agencies will now have 45 days from the date the PCSA screened in the referral to complete the Specialized Assessment and Investigation.</w:t>
      </w:r>
    </w:p>
    <w:p w:rsidR="003045B9" w:rsidRPr="00C102C5" w:rsidRDefault="003045B9" w:rsidP="00475384">
      <w:pPr>
        <w:rPr>
          <w:rFonts w:cstheme="minorHAnsi"/>
          <w:b/>
        </w:rPr>
      </w:pPr>
      <w:r w:rsidRPr="00C102C5">
        <w:rPr>
          <w:rFonts w:cstheme="minorHAnsi"/>
          <w:b/>
        </w:rPr>
        <w:lastRenderedPageBreak/>
        <w:t>PERSON</w:t>
      </w:r>
      <w:r w:rsidRPr="00C102C5">
        <w:rPr>
          <w:rFonts w:cstheme="minorHAnsi"/>
          <w:b/>
        </w:rPr>
        <w:tab/>
      </w:r>
    </w:p>
    <w:p w:rsidR="00475384" w:rsidRPr="00C102C5" w:rsidRDefault="00475384" w:rsidP="00475384">
      <w:pPr>
        <w:pStyle w:val="ListParagraph"/>
        <w:numPr>
          <w:ilvl w:val="0"/>
          <w:numId w:val="37"/>
        </w:numPr>
        <w:autoSpaceDE w:val="0"/>
        <w:autoSpaceDN w:val="0"/>
        <w:adjustRightInd w:val="0"/>
        <w:spacing w:after="0" w:line="240" w:lineRule="auto"/>
        <w:rPr>
          <w:rFonts w:cstheme="minorHAnsi"/>
        </w:rPr>
      </w:pPr>
      <w:r w:rsidRPr="00C102C5">
        <w:rPr>
          <w:rFonts w:cstheme="minorHAnsi"/>
        </w:rPr>
        <w:t>When values are selected in the characteristics push box and a user receives a validation message then makes changes to the values; the updated values will be retained, not the original values.</w:t>
      </w:r>
    </w:p>
    <w:p w:rsidR="00475384" w:rsidRPr="00C102C5" w:rsidRDefault="00475384" w:rsidP="00475384">
      <w:pPr>
        <w:pStyle w:val="ListParagraph"/>
        <w:numPr>
          <w:ilvl w:val="0"/>
          <w:numId w:val="37"/>
        </w:numPr>
        <w:autoSpaceDE w:val="0"/>
        <w:autoSpaceDN w:val="0"/>
        <w:adjustRightInd w:val="0"/>
        <w:spacing w:after="0" w:line="240" w:lineRule="auto"/>
        <w:rPr>
          <w:rFonts w:cstheme="minorHAnsi"/>
        </w:rPr>
      </w:pPr>
      <w:r w:rsidRPr="00C102C5">
        <w:rPr>
          <w:rFonts w:cstheme="minorHAnsi"/>
        </w:rPr>
        <w:t xml:space="preserve">When modifying person contact information (phone number) the delete hyperlink will not display next to the record marked as PRIMARY </w:t>
      </w:r>
    </w:p>
    <w:p w:rsidR="002C6030" w:rsidRPr="00C102C5" w:rsidRDefault="00475384" w:rsidP="00475384">
      <w:pPr>
        <w:pStyle w:val="ListParagraph"/>
        <w:numPr>
          <w:ilvl w:val="0"/>
          <w:numId w:val="37"/>
        </w:numPr>
        <w:autoSpaceDE w:val="0"/>
        <w:autoSpaceDN w:val="0"/>
        <w:adjustRightInd w:val="0"/>
        <w:spacing w:after="0" w:line="240" w:lineRule="auto"/>
        <w:rPr>
          <w:rFonts w:cstheme="minorHAnsi"/>
          <w:b/>
        </w:rPr>
      </w:pPr>
      <w:r w:rsidRPr="00C102C5">
        <w:rPr>
          <w:rFonts w:cstheme="minorHAnsi"/>
        </w:rPr>
        <w:t>Person Contact information is editable in EDIT Mode. It is no longer editable when the user is in VIEW Mode.</w:t>
      </w:r>
      <w:r w:rsidR="000C1D6E" w:rsidRPr="00C102C5">
        <w:rPr>
          <w:rFonts w:cstheme="minorHAnsi"/>
          <w:b/>
        </w:rPr>
        <w:br/>
      </w:r>
    </w:p>
    <w:p w:rsidR="000C1D6E" w:rsidRPr="00C102C5" w:rsidRDefault="000C1D6E" w:rsidP="000C1D6E">
      <w:pPr>
        <w:pStyle w:val="ListParagraph"/>
        <w:autoSpaceDE w:val="0"/>
        <w:autoSpaceDN w:val="0"/>
        <w:adjustRightInd w:val="0"/>
        <w:spacing w:after="0" w:line="240" w:lineRule="auto"/>
        <w:rPr>
          <w:rFonts w:cstheme="minorHAnsi"/>
          <w:b/>
        </w:rPr>
      </w:pPr>
    </w:p>
    <w:p w:rsidR="009E1231" w:rsidRPr="00C102C5" w:rsidRDefault="009E1231" w:rsidP="009E1231">
      <w:pPr>
        <w:autoSpaceDE w:val="0"/>
        <w:autoSpaceDN w:val="0"/>
        <w:adjustRightInd w:val="0"/>
        <w:spacing w:after="0" w:line="240" w:lineRule="auto"/>
        <w:rPr>
          <w:rFonts w:cstheme="minorHAnsi"/>
          <w:b/>
        </w:rPr>
      </w:pPr>
      <w:r w:rsidRPr="00C102C5">
        <w:rPr>
          <w:rFonts w:cstheme="minorHAnsi"/>
          <w:b/>
        </w:rPr>
        <w:t>PROVIDER</w:t>
      </w:r>
      <w:r w:rsidR="00B074A5" w:rsidRPr="00C102C5">
        <w:rPr>
          <w:rFonts w:cstheme="minorHAnsi"/>
          <w:b/>
        </w:rPr>
        <w:br/>
      </w:r>
    </w:p>
    <w:p w:rsidR="00475384" w:rsidRPr="00C102C5" w:rsidRDefault="00475384" w:rsidP="00475384">
      <w:pPr>
        <w:pStyle w:val="ListParagraph"/>
        <w:numPr>
          <w:ilvl w:val="0"/>
          <w:numId w:val="38"/>
        </w:numPr>
        <w:autoSpaceDE w:val="0"/>
        <w:autoSpaceDN w:val="0"/>
        <w:adjustRightInd w:val="0"/>
        <w:spacing w:after="0" w:line="240" w:lineRule="auto"/>
        <w:rPr>
          <w:rFonts w:eastAsia="Times New Roman" w:cstheme="minorHAnsi"/>
        </w:rPr>
      </w:pPr>
      <w:r w:rsidRPr="00C102C5">
        <w:rPr>
          <w:rFonts w:eastAsia="Times New Roman" w:cstheme="minorHAnsi"/>
        </w:rPr>
        <w:t>Activities created in error will be left out from the validation for inquiry date (to be before all activity dates). The validation for inquiry date will be before all activity dates and this validation is independent of whether status date is entered or not.</w:t>
      </w:r>
    </w:p>
    <w:p w:rsidR="00475384" w:rsidRPr="00C102C5" w:rsidRDefault="00475384" w:rsidP="00475384">
      <w:pPr>
        <w:pStyle w:val="ListParagraph"/>
        <w:numPr>
          <w:ilvl w:val="0"/>
          <w:numId w:val="38"/>
        </w:numPr>
        <w:autoSpaceDE w:val="0"/>
        <w:autoSpaceDN w:val="0"/>
        <w:adjustRightInd w:val="0"/>
        <w:spacing w:after="0" w:line="240" w:lineRule="auto"/>
        <w:rPr>
          <w:rFonts w:eastAsia="Times New Roman" w:cstheme="minorHAnsi"/>
        </w:rPr>
      </w:pPr>
      <w:r w:rsidRPr="00C102C5">
        <w:rPr>
          <w:rFonts w:eastAsia="Times New Roman" w:cstheme="minorHAnsi"/>
        </w:rPr>
        <w:t>Corrected spelling of Verifications on Dispo section of Home Study</w:t>
      </w:r>
    </w:p>
    <w:p w:rsidR="00475384" w:rsidRPr="00C102C5" w:rsidRDefault="00475384" w:rsidP="00475384">
      <w:pPr>
        <w:pStyle w:val="ListParagraph"/>
        <w:numPr>
          <w:ilvl w:val="0"/>
          <w:numId w:val="38"/>
        </w:numPr>
        <w:autoSpaceDE w:val="0"/>
        <w:autoSpaceDN w:val="0"/>
        <w:adjustRightInd w:val="0"/>
        <w:spacing w:after="0" w:line="240" w:lineRule="auto"/>
        <w:rPr>
          <w:rFonts w:eastAsia="Times New Roman" w:cstheme="minorHAnsi"/>
        </w:rPr>
      </w:pPr>
      <w:r w:rsidRPr="00C102C5">
        <w:rPr>
          <w:rFonts w:eastAsia="Times New Roman" w:cstheme="minorHAnsi"/>
        </w:rPr>
        <w:t>The system will no longer display a java error when all previously selected Skills from a Provider Member are removed by the user.</w:t>
      </w:r>
    </w:p>
    <w:p w:rsidR="00475384" w:rsidRPr="00C102C5" w:rsidRDefault="00475384" w:rsidP="00475384">
      <w:pPr>
        <w:pStyle w:val="ListParagraph"/>
        <w:numPr>
          <w:ilvl w:val="0"/>
          <w:numId w:val="38"/>
        </w:numPr>
        <w:autoSpaceDE w:val="0"/>
        <w:autoSpaceDN w:val="0"/>
        <w:adjustRightInd w:val="0"/>
        <w:spacing w:after="0" w:line="240" w:lineRule="auto"/>
        <w:rPr>
          <w:rFonts w:eastAsia="Times New Roman" w:cstheme="minorHAnsi"/>
        </w:rPr>
      </w:pPr>
      <w:r w:rsidRPr="00C102C5">
        <w:rPr>
          <w:rFonts w:eastAsia="Times New Roman" w:cstheme="minorHAnsi"/>
        </w:rPr>
        <w:t>Modified following Home Study pages to replace the ‘Disposition’ label with 'Recommendation'</w:t>
      </w:r>
    </w:p>
    <w:p w:rsidR="00475384" w:rsidRPr="00C102C5" w:rsidRDefault="00475384" w:rsidP="00475384">
      <w:pPr>
        <w:pStyle w:val="ListParagraph"/>
        <w:autoSpaceDE w:val="0"/>
        <w:autoSpaceDN w:val="0"/>
        <w:adjustRightInd w:val="0"/>
        <w:spacing w:after="0" w:line="240" w:lineRule="auto"/>
        <w:rPr>
          <w:rFonts w:eastAsia="Times New Roman" w:cstheme="minorHAnsi"/>
        </w:rPr>
      </w:pPr>
      <w:r w:rsidRPr="00C102C5">
        <w:rPr>
          <w:rFonts w:eastAsia="Times New Roman" w:cstheme="minorHAnsi"/>
        </w:rPr>
        <w:t xml:space="preserve"> - Home Study List (column names)</w:t>
      </w:r>
    </w:p>
    <w:p w:rsidR="00475384" w:rsidRPr="00C102C5" w:rsidRDefault="00475384" w:rsidP="00475384">
      <w:pPr>
        <w:autoSpaceDE w:val="0"/>
        <w:autoSpaceDN w:val="0"/>
        <w:adjustRightInd w:val="0"/>
        <w:spacing w:after="0" w:line="240" w:lineRule="auto"/>
        <w:ind w:left="360"/>
        <w:rPr>
          <w:rFonts w:eastAsia="Times New Roman" w:cstheme="minorHAnsi"/>
        </w:rPr>
      </w:pPr>
      <w:r w:rsidRPr="00C102C5">
        <w:rPr>
          <w:rFonts w:eastAsia="Times New Roman" w:cstheme="minorHAnsi"/>
        </w:rPr>
        <w:t xml:space="preserve"> </w:t>
      </w:r>
      <w:r w:rsidRPr="00C102C5">
        <w:rPr>
          <w:rFonts w:eastAsia="Times New Roman" w:cstheme="minorHAnsi"/>
        </w:rPr>
        <w:tab/>
      </w:r>
      <w:r w:rsidRPr="00C102C5">
        <w:rPr>
          <w:rFonts w:eastAsia="Times New Roman" w:cstheme="minorHAnsi"/>
        </w:rPr>
        <w:t>- Home Study Information page (topics list) - topic name</w:t>
      </w:r>
    </w:p>
    <w:p w:rsidR="00475384" w:rsidRPr="00C102C5" w:rsidRDefault="00475384" w:rsidP="00475384">
      <w:pPr>
        <w:autoSpaceDE w:val="0"/>
        <w:autoSpaceDN w:val="0"/>
        <w:adjustRightInd w:val="0"/>
        <w:spacing w:after="0" w:line="240" w:lineRule="auto"/>
        <w:ind w:left="360"/>
        <w:rPr>
          <w:rFonts w:eastAsia="Times New Roman" w:cstheme="minorHAnsi"/>
        </w:rPr>
      </w:pPr>
      <w:r w:rsidRPr="00C102C5">
        <w:rPr>
          <w:rFonts w:eastAsia="Times New Roman" w:cstheme="minorHAnsi"/>
        </w:rPr>
        <w:t xml:space="preserve"> </w:t>
      </w:r>
      <w:r w:rsidRPr="00C102C5">
        <w:rPr>
          <w:rFonts w:eastAsia="Times New Roman" w:cstheme="minorHAnsi"/>
        </w:rPr>
        <w:tab/>
      </w:r>
      <w:r w:rsidRPr="00C102C5">
        <w:rPr>
          <w:rFonts w:eastAsia="Times New Roman" w:cstheme="minorHAnsi"/>
        </w:rPr>
        <w:t>- Disposition Detail page - labels, disposition code names, confirmation messages</w:t>
      </w:r>
    </w:p>
    <w:p w:rsidR="009E1231" w:rsidRPr="00C102C5" w:rsidRDefault="00475384" w:rsidP="00475384">
      <w:pPr>
        <w:pStyle w:val="ListParagraph"/>
        <w:autoSpaceDE w:val="0"/>
        <w:autoSpaceDN w:val="0"/>
        <w:adjustRightInd w:val="0"/>
        <w:spacing w:after="0" w:line="240" w:lineRule="auto"/>
        <w:rPr>
          <w:rFonts w:cstheme="minorHAnsi"/>
        </w:rPr>
      </w:pPr>
      <w:r w:rsidRPr="00C102C5">
        <w:rPr>
          <w:rFonts w:eastAsia="Times New Roman" w:cstheme="minorHAnsi"/>
        </w:rPr>
        <w:t xml:space="preserve">- Home Study Validation page - </w:t>
      </w:r>
      <w:r w:rsidRPr="00C102C5">
        <w:rPr>
          <w:rFonts w:eastAsia="Times New Roman" w:cstheme="minorHAnsi"/>
        </w:rPr>
        <w:t>incomplete tasks location/text.</w:t>
      </w:r>
      <w:r w:rsidR="000C1D6E" w:rsidRPr="00C102C5">
        <w:rPr>
          <w:rFonts w:eastAsia="Times New Roman" w:cstheme="minorHAnsi"/>
        </w:rPr>
        <w:br/>
      </w:r>
    </w:p>
    <w:p w:rsidR="00FF3CC6" w:rsidRPr="00C102C5" w:rsidRDefault="00FF3CC6" w:rsidP="00FF3CC6">
      <w:pPr>
        <w:rPr>
          <w:b/>
        </w:rPr>
      </w:pPr>
      <w:bookmarkStart w:id="0" w:name="_GoBack"/>
      <w:bookmarkEnd w:id="0"/>
      <w:r w:rsidRPr="00C102C5">
        <w:rPr>
          <w:b/>
        </w:rPr>
        <w:tab/>
      </w:r>
    </w:p>
    <w:sectPr w:rsidR="00FF3CC6" w:rsidRPr="00C102C5"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80" w:rsidRDefault="00F24B80" w:rsidP="00B10D41">
      <w:pPr>
        <w:spacing w:after="0" w:line="240" w:lineRule="auto"/>
      </w:pPr>
      <w:r>
        <w:separator/>
      </w:r>
    </w:p>
  </w:endnote>
  <w:endnote w:type="continuationSeparator" w:id="0">
    <w:p w:rsidR="00F24B80" w:rsidRDefault="00F24B80"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2E3F7C">
              <w:rPr>
                <w:b/>
                <w:bCs/>
                <w:sz w:val="24"/>
                <w:szCs w:val="24"/>
              </w:rPr>
              <w:fldChar w:fldCharType="begin"/>
            </w:r>
            <w:r>
              <w:rPr>
                <w:b/>
                <w:bCs/>
              </w:rPr>
              <w:instrText xml:space="preserve"> PAGE </w:instrText>
            </w:r>
            <w:r w:rsidR="002E3F7C">
              <w:rPr>
                <w:b/>
                <w:bCs/>
                <w:sz w:val="24"/>
                <w:szCs w:val="24"/>
              </w:rPr>
              <w:fldChar w:fldCharType="separate"/>
            </w:r>
            <w:r w:rsidR="00F05EFC">
              <w:rPr>
                <w:b/>
                <w:bCs/>
                <w:noProof/>
              </w:rPr>
              <w:t>5</w:t>
            </w:r>
            <w:r w:rsidR="002E3F7C">
              <w:rPr>
                <w:b/>
                <w:bCs/>
                <w:sz w:val="24"/>
                <w:szCs w:val="24"/>
              </w:rPr>
              <w:fldChar w:fldCharType="end"/>
            </w:r>
            <w:r>
              <w:t xml:space="preserve"> of </w:t>
            </w:r>
            <w:r w:rsidR="002E3F7C">
              <w:rPr>
                <w:b/>
                <w:bCs/>
                <w:sz w:val="24"/>
                <w:szCs w:val="24"/>
              </w:rPr>
              <w:fldChar w:fldCharType="begin"/>
            </w:r>
            <w:r>
              <w:rPr>
                <w:b/>
                <w:bCs/>
              </w:rPr>
              <w:instrText xml:space="preserve"> NUMPAGES  </w:instrText>
            </w:r>
            <w:r w:rsidR="002E3F7C">
              <w:rPr>
                <w:b/>
                <w:bCs/>
                <w:sz w:val="24"/>
                <w:szCs w:val="24"/>
              </w:rPr>
              <w:fldChar w:fldCharType="separate"/>
            </w:r>
            <w:r w:rsidR="00F05EFC">
              <w:rPr>
                <w:b/>
                <w:bCs/>
                <w:noProof/>
              </w:rPr>
              <w:t>5</w:t>
            </w:r>
            <w:r w:rsidR="002E3F7C">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80" w:rsidRDefault="00F24B80" w:rsidP="00B10D41">
      <w:pPr>
        <w:spacing w:after="0" w:line="240" w:lineRule="auto"/>
      </w:pPr>
      <w:r>
        <w:separator/>
      </w:r>
    </w:p>
  </w:footnote>
  <w:footnote w:type="continuationSeparator" w:id="0">
    <w:p w:rsidR="00F24B80" w:rsidRDefault="00F24B80"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28AF80E1" wp14:editId="6FEFF900">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E63A05" w:rsidP="00B10D41">
    <w:pPr>
      <w:spacing w:after="0" w:line="240" w:lineRule="auto"/>
      <w:jc w:val="right"/>
      <w:rPr>
        <w:b/>
      </w:rPr>
    </w:pPr>
    <w:r>
      <w:rPr>
        <w:b/>
      </w:rPr>
      <w:t>2-14</w:t>
    </w:r>
    <w:r w:rsidR="00A64776">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C6E7E"/>
    <w:multiLevelType w:val="hybridMultilevel"/>
    <w:tmpl w:val="656A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C6CDA"/>
    <w:multiLevelType w:val="hybridMultilevel"/>
    <w:tmpl w:val="63A0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17C09"/>
    <w:multiLevelType w:val="hybridMultilevel"/>
    <w:tmpl w:val="24B0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6419E"/>
    <w:multiLevelType w:val="hybridMultilevel"/>
    <w:tmpl w:val="35CE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C871A9"/>
    <w:multiLevelType w:val="hybridMultilevel"/>
    <w:tmpl w:val="6C9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15C3C"/>
    <w:multiLevelType w:val="hybridMultilevel"/>
    <w:tmpl w:val="415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F112F"/>
    <w:multiLevelType w:val="hybridMultilevel"/>
    <w:tmpl w:val="C14A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77C7E"/>
    <w:multiLevelType w:val="hybridMultilevel"/>
    <w:tmpl w:val="173E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D6729"/>
    <w:multiLevelType w:val="hybridMultilevel"/>
    <w:tmpl w:val="B61E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6693C"/>
    <w:multiLevelType w:val="hybridMultilevel"/>
    <w:tmpl w:val="71DE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64D86"/>
    <w:multiLevelType w:val="hybridMultilevel"/>
    <w:tmpl w:val="9DF2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14EA6"/>
    <w:multiLevelType w:val="hybridMultilevel"/>
    <w:tmpl w:val="E8A2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94B29"/>
    <w:multiLevelType w:val="hybridMultilevel"/>
    <w:tmpl w:val="73E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C74EF"/>
    <w:multiLevelType w:val="hybridMultilevel"/>
    <w:tmpl w:val="B1D47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EE4AAF"/>
    <w:multiLevelType w:val="hybridMultilevel"/>
    <w:tmpl w:val="F9FE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820108"/>
    <w:multiLevelType w:val="hybridMultilevel"/>
    <w:tmpl w:val="5A5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9209C7"/>
    <w:multiLevelType w:val="hybridMultilevel"/>
    <w:tmpl w:val="11A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D739A"/>
    <w:multiLevelType w:val="hybridMultilevel"/>
    <w:tmpl w:val="5F2C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58751D"/>
    <w:multiLevelType w:val="hybridMultilevel"/>
    <w:tmpl w:val="3D2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C3C10"/>
    <w:multiLevelType w:val="hybridMultilevel"/>
    <w:tmpl w:val="E3E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1367D0"/>
    <w:multiLevelType w:val="hybridMultilevel"/>
    <w:tmpl w:val="D44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1A61ED"/>
    <w:multiLevelType w:val="hybridMultilevel"/>
    <w:tmpl w:val="F9586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445912"/>
    <w:multiLevelType w:val="hybridMultilevel"/>
    <w:tmpl w:val="83E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D83E04"/>
    <w:multiLevelType w:val="hybridMultilevel"/>
    <w:tmpl w:val="5922F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727E169D"/>
    <w:multiLevelType w:val="hybridMultilevel"/>
    <w:tmpl w:val="8D14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459CC"/>
    <w:multiLevelType w:val="hybridMultilevel"/>
    <w:tmpl w:val="CF7A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2"/>
  </w:num>
  <w:num w:numId="4">
    <w:abstractNumId w:val="0"/>
  </w:num>
  <w:num w:numId="5">
    <w:abstractNumId w:val="40"/>
  </w:num>
  <w:num w:numId="6">
    <w:abstractNumId w:val="31"/>
  </w:num>
  <w:num w:numId="7">
    <w:abstractNumId w:val="9"/>
  </w:num>
  <w:num w:numId="8">
    <w:abstractNumId w:val="27"/>
  </w:num>
  <w:num w:numId="9">
    <w:abstractNumId w:val="25"/>
  </w:num>
  <w:num w:numId="10">
    <w:abstractNumId w:val="38"/>
  </w:num>
  <w:num w:numId="11">
    <w:abstractNumId w:val="28"/>
  </w:num>
  <w:num w:numId="12">
    <w:abstractNumId w:val="33"/>
  </w:num>
  <w:num w:numId="13">
    <w:abstractNumId w:val="39"/>
  </w:num>
  <w:num w:numId="14">
    <w:abstractNumId w:val="10"/>
  </w:num>
  <w:num w:numId="15">
    <w:abstractNumId w:val="8"/>
  </w:num>
  <w:num w:numId="16">
    <w:abstractNumId w:val="13"/>
  </w:num>
  <w:num w:numId="17">
    <w:abstractNumId w:val="18"/>
  </w:num>
  <w:num w:numId="18">
    <w:abstractNumId w:val="22"/>
  </w:num>
  <w:num w:numId="19">
    <w:abstractNumId w:val="35"/>
  </w:num>
  <w:num w:numId="20">
    <w:abstractNumId w:val="37"/>
  </w:num>
  <w:num w:numId="21">
    <w:abstractNumId w:val="15"/>
  </w:num>
  <w:num w:numId="22">
    <w:abstractNumId w:val="29"/>
  </w:num>
  <w:num w:numId="23">
    <w:abstractNumId w:val="26"/>
  </w:num>
  <w:num w:numId="24">
    <w:abstractNumId w:val="7"/>
  </w:num>
  <w:num w:numId="25">
    <w:abstractNumId w:val="17"/>
  </w:num>
  <w:num w:numId="26">
    <w:abstractNumId w:val="4"/>
  </w:num>
  <w:num w:numId="27">
    <w:abstractNumId w:val="32"/>
  </w:num>
  <w:num w:numId="28">
    <w:abstractNumId w:val="11"/>
  </w:num>
  <w:num w:numId="29">
    <w:abstractNumId w:val="5"/>
  </w:num>
  <w:num w:numId="30">
    <w:abstractNumId w:val="6"/>
  </w:num>
  <w:num w:numId="31">
    <w:abstractNumId w:val="14"/>
  </w:num>
  <w:num w:numId="32">
    <w:abstractNumId w:val="21"/>
  </w:num>
  <w:num w:numId="33">
    <w:abstractNumId w:val="3"/>
  </w:num>
  <w:num w:numId="34">
    <w:abstractNumId w:val="20"/>
  </w:num>
  <w:num w:numId="35">
    <w:abstractNumId w:val="16"/>
  </w:num>
  <w:num w:numId="36">
    <w:abstractNumId w:val="30"/>
  </w:num>
  <w:num w:numId="37">
    <w:abstractNumId w:val="24"/>
  </w:num>
  <w:num w:numId="38">
    <w:abstractNumId w:val="23"/>
  </w:num>
  <w:num w:numId="39">
    <w:abstractNumId w:val="12"/>
  </w:num>
  <w:num w:numId="40">
    <w:abstractNumId w:val="36"/>
  </w:num>
  <w:num w:numId="41">
    <w:abstractNumId w:val="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75B13"/>
    <w:rsid w:val="0009319C"/>
    <w:rsid w:val="000C1D6E"/>
    <w:rsid w:val="000D3E98"/>
    <w:rsid w:val="000F197D"/>
    <w:rsid w:val="0013712F"/>
    <w:rsid w:val="001663E7"/>
    <w:rsid w:val="00195AEE"/>
    <w:rsid w:val="001A6A1D"/>
    <w:rsid w:val="002332E4"/>
    <w:rsid w:val="00242289"/>
    <w:rsid w:val="0028295D"/>
    <w:rsid w:val="00282B3A"/>
    <w:rsid w:val="002C6030"/>
    <w:rsid w:val="002E3F7C"/>
    <w:rsid w:val="003045B9"/>
    <w:rsid w:val="00304FDE"/>
    <w:rsid w:val="00330301"/>
    <w:rsid w:val="0035750F"/>
    <w:rsid w:val="00361354"/>
    <w:rsid w:val="00376910"/>
    <w:rsid w:val="003924A6"/>
    <w:rsid w:val="003F14D1"/>
    <w:rsid w:val="003F6DF5"/>
    <w:rsid w:val="00470CFA"/>
    <w:rsid w:val="00471601"/>
    <w:rsid w:val="00475384"/>
    <w:rsid w:val="00476F6F"/>
    <w:rsid w:val="004A7F90"/>
    <w:rsid w:val="004F6EDE"/>
    <w:rsid w:val="00536F04"/>
    <w:rsid w:val="00594694"/>
    <w:rsid w:val="005B793E"/>
    <w:rsid w:val="00631FF2"/>
    <w:rsid w:val="006512DC"/>
    <w:rsid w:val="00673103"/>
    <w:rsid w:val="006C6B41"/>
    <w:rsid w:val="006E40C5"/>
    <w:rsid w:val="00703B69"/>
    <w:rsid w:val="007311FC"/>
    <w:rsid w:val="0075199F"/>
    <w:rsid w:val="0079688C"/>
    <w:rsid w:val="0081697C"/>
    <w:rsid w:val="0087125A"/>
    <w:rsid w:val="008A4ED3"/>
    <w:rsid w:val="008B48B1"/>
    <w:rsid w:val="008B4BB0"/>
    <w:rsid w:val="009549ED"/>
    <w:rsid w:val="009A4B71"/>
    <w:rsid w:val="009D3572"/>
    <w:rsid w:val="009D4148"/>
    <w:rsid w:val="009E1231"/>
    <w:rsid w:val="009F023B"/>
    <w:rsid w:val="00A149F4"/>
    <w:rsid w:val="00A64776"/>
    <w:rsid w:val="00A72A86"/>
    <w:rsid w:val="00A74F45"/>
    <w:rsid w:val="00AC6A54"/>
    <w:rsid w:val="00AF25AF"/>
    <w:rsid w:val="00B01F64"/>
    <w:rsid w:val="00B074A5"/>
    <w:rsid w:val="00B10D41"/>
    <w:rsid w:val="00B22A9D"/>
    <w:rsid w:val="00B32CFD"/>
    <w:rsid w:val="00B44E07"/>
    <w:rsid w:val="00B478DA"/>
    <w:rsid w:val="00BD0F92"/>
    <w:rsid w:val="00BE5FFC"/>
    <w:rsid w:val="00C02B15"/>
    <w:rsid w:val="00C102C5"/>
    <w:rsid w:val="00C939E4"/>
    <w:rsid w:val="00CA6320"/>
    <w:rsid w:val="00CD66B3"/>
    <w:rsid w:val="00CE1CB4"/>
    <w:rsid w:val="00D43CA1"/>
    <w:rsid w:val="00D4401C"/>
    <w:rsid w:val="00D6744F"/>
    <w:rsid w:val="00DE2DD7"/>
    <w:rsid w:val="00E2401E"/>
    <w:rsid w:val="00E327F9"/>
    <w:rsid w:val="00E63A05"/>
    <w:rsid w:val="00E721D6"/>
    <w:rsid w:val="00E81E0E"/>
    <w:rsid w:val="00EA0819"/>
    <w:rsid w:val="00EA0AA1"/>
    <w:rsid w:val="00EB48CD"/>
    <w:rsid w:val="00F05EFC"/>
    <w:rsid w:val="00F1255C"/>
    <w:rsid w:val="00F17CE3"/>
    <w:rsid w:val="00F24B80"/>
    <w:rsid w:val="00F42894"/>
    <w:rsid w:val="00F86CB1"/>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026">
      <w:bodyDiv w:val="1"/>
      <w:marLeft w:val="0"/>
      <w:marRight w:val="0"/>
      <w:marTop w:val="0"/>
      <w:marBottom w:val="0"/>
      <w:divBdr>
        <w:top w:val="none" w:sz="0" w:space="0" w:color="auto"/>
        <w:left w:val="none" w:sz="0" w:space="0" w:color="auto"/>
        <w:bottom w:val="none" w:sz="0" w:space="0" w:color="auto"/>
        <w:right w:val="none" w:sz="0" w:space="0" w:color="auto"/>
      </w:divBdr>
    </w:div>
    <w:div w:id="96026211">
      <w:bodyDiv w:val="1"/>
      <w:marLeft w:val="0"/>
      <w:marRight w:val="0"/>
      <w:marTop w:val="0"/>
      <w:marBottom w:val="0"/>
      <w:divBdr>
        <w:top w:val="none" w:sz="0" w:space="0" w:color="auto"/>
        <w:left w:val="none" w:sz="0" w:space="0" w:color="auto"/>
        <w:bottom w:val="none" w:sz="0" w:space="0" w:color="auto"/>
        <w:right w:val="none" w:sz="0" w:space="0" w:color="auto"/>
      </w:divBdr>
    </w:div>
    <w:div w:id="130640490">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6290908">
      <w:bodyDiv w:val="1"/>
      <w:marLeft w:val="0"/>
      <w:marRight w:val="0"/>
      <w:marTop w:val="0"/>
      <w:marBottom w:val="0"/>
      <w:divBdr>
        <w:top w:val="none" w:sz="0" w:space="0" w:color="auto"/>
        <w:left w:val="none" w:sz="0" w:space="0" w:color="auto"/>
        <w:bottom w:val="none" w:sz="0" w:space="0" w:color="auto"/>
        <w:right w:val="none" w:sz="0" w:space="0" w:color="auto"/>
      </w:divBdr>
    </w:div>
    <w:div w:id="181939122">
      <w:bodyDiv w:val="1"/>
      <w:marLeft w:val="0"/>
      <w:marRight w:val="0"/>
      <w:marTop w:val="0"/>
      <w:marBottom w:val="0"/>
      <w:divBdr>
        <w:top w:val="none" w:sz="0" w:space="0" w:color="auto"/>
        <w:left w:val="none" w:sz="0" w:space="0" w:color="auto"/>
        <w:bottom w:val="none" w:sz="0" w:space="0" w:color="auto"/>
        <w:right w:val="none" w:sz="0" w:space="0" w:color="auto"/>
      </w:divBdr>
    </w:div>
    <w:div w:id="217253679">
      <w:bodyDiv w:val="1"/>
      <w:marLeft w:val="0"/>
      <w:marRight w:val="0"/>
      <w:marTop w:val="0"/>
      <w:marBottom w:val="0"/>
      <w:divBdr>
        <w:top w:val="none" w:sz="0" w:space="0" w:color="auto"/>
        <w:left w:val="none" w:sz="0" w:space="0" w:color="auto"/>
        <w:bottom w:val="none" w:sz="0" w:space="0" w:color="auto"/>
        <w:right w:val="none" w:sz="0" w:space="0" w:color="auto"/>
      </w:divBdr>
    </w:div>
    <w:div w:id="27297632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396826433">
      <w:bodyDiv w:val="1"/>
      <w:marLeft w:val="0"/>
      <w:marRight w:val="0"/>
      <w:marTop w:val="0"/>
      <w:marBottom w:val="0"/>
      <w:divBdr>
        <w:top w:val="none" w:sz="0" w:space="0" w:color="auto"/>
        <w:left w:val="none" w:sz="0" w:space="0" w:color="auto"/>
        <w:bottom w:val="none" w:sz="0" w:space="0" w:color="auto"/>
        <w:right w:val="none" w:sz="0" w:space="0" w:color="auto"/>
      </w:divBdr>
    </w:div>
    <w:div w:id="402605823">
      <w:bodyDiv w:val="1"/>
      <w:marLeft w:val="0"/>
      <w:marRight w:val="0"/>
      <w:marTop w:val="0"/>
      <w:marBottom w:val="0"/>
      <w:divBdr>
        <w:top w:val="none" w:sz="0" w:space="0" w:color="auto"/>
        <w:left w:val="none" w:sz="0" w:space="0" w:color="auto"/>
        <w:bottom w:val="none" w:sz="0" w:space="0" w:color="auto"/>
        <w:right w:val="none" w:sz="0" w:space="0" w:color="auto"/>
      </w:divBdr>
    </w:div>
    <w:div w:id="413236728">
      <w:bodyDiv w:val="1"/>
      <w:marLeft w:val="0"/>
      <w:marRight w:val="0"/>
      <w:marTop w:val="0"/>
      <w:marBottom w:val="0"/>
      <w:divBdr>
        <w:top w:val="none" w:sz="0" w:space="0" w:color="auto"/>
        <w:left w:val="none" w:sz="0" w:space="0" w:color="auto"/>
        <w:bottom w:val="none" w:sz="0" w:space="0" w:color="auto"/>
        <w:right w:val="none" w:sz="0" w:space="0" w:color="auto"/>
      </w:divBdr>
    </w:div>
    <w:div w:id="421145729">
      <w:bodyDiv w:val="1"/>
      <w:marLeft w:val="0"/>
      <w:marRight w:val="0"/>
      <w:marTop w:val="0"/>
      <w:marBottom w:val="0"/>
      <w:divBdr>
        <w:top w:val="none" w:sz="0" w:space="0" w:color="auto"/>
        <w:left w:val="none" w:sz="0" w:space="0" w:color="auto"/>
        <w:bottom w:val="none" w:sz="0" w:space="0" w:color="auto"/>
        <w:right w:val="none" w:sz="0" w:space="0" w:color="auto"/>
      </w:divBdr>
    </w:div>
    <w:div w:id="547108445">
      <w:bodyDiv w:val="1"/>
      <w:marLeft w:val="0"/>
      <w:marRight w:val="0"/>
      <w:marTop w:val="0"/>
      <w:marBottom w:val="0"/>
      <w:divBdr>
        <w:top w:val="none" w:sz="0" w:space="0" w:color="auto"/>
        <w:left w:val="none" w:sz="0" w:space="0" w:color="auto"/>
        <w:bottom w:val="none" w:sz="0" w:space="0" w:color="auto"/>
        <w:right w:val="none" w:sz="0" w:space="0" w:color="auto"/>
      </w:divBdr>
    </w:div>
    <w:div w:id="585654439">
      <w:bodyDiv w:val="1"/>
      <w:marLeft w:val="0"/>
      <w:marRight w:val="0"/>
      <w:marTop w:val="0"/>
      <w:marBottom w:val="0"/>
      <w:divBdr>
        <w:top w:val="none" w:sz="0" w:space="0" w:color="auto"/>
        <w:left w:val="none" w:sz="0" w:space="0" w:color="auto"/>
        <w:bottom w:val="none" w:sz="0" w:space="0" w:color="auto"/>
        <w:right w:val="none" w:sz="0" w:space="0" w:color="auto"/>
      </w:divBdr>
    </w:div>
    <w:div w:id="600723740">
      <w:bodyDiv w:val="1"/>
      <w:marLeft w:val="0"/>
      <w:marRight w:val="0"/>
      <w:marTop w:val="0"/>
      <w:marBottom w:val="0"/>
      <w:divBdr>
        <w:top w:val="none" w:sz="0" w:space="0" w:color="auto"/>
        <w:left w:val="none" w:sz="0" w:space="0" w:color="auto"/>
        <w:bottom w:val="none" w:sz="0" w:space="0" w:color="auto"/>
        <w:right w:val="none" w:sz="0" w:space="0" w:color="auto"/>
      </w:divBdr>
    </w:div>
    <w:div w:id="650015706">
      <w:bodyDiv w:val="1"/>
      <w:marLeft w:val="0"/>
      <w:marRight w:val="0"/>
      <w:marTop w:val="0"/>
      <w:marBottom w:val="0"/>
      <w:divBdr>
        <w:top w:val="none" w:sz="0" w:space="0" w:color="auto"/>
        <w:left w:val="none" w:sz="0" w:space="0" w:color="auto"/>
        <w:bottom w:val="none" w:sz="0" w:space="0" w:color="auto"/>
        <w:right w:val="none" w:sz="0" w:space="0" w:color="auto"/>
      </w:divBdr>
    </w:div>
    <w:div w:id="660891241">
      <w:bodyDiv w:val="1"/>
      <w:marLeft w:val="0"/>
      <w:marRight w:val="0"/>
      <w:marTop w:val="0"/>
      <w:marBottom w:val="0"/>
      <w:divBdr>
        <w:top w:val="none" w:sz="0" w:space="0" w:color="auto"/>
        <w:left w:val="none" w:sz="0" w:space="0" w:color="auto"/>
        <w:bottom w:val="none" w:sz="0" w:space="0" w:color="auto"/>
        <w:right w:val="none" w:sz="0" w:space="0" w:color="auto"/>
      </w:divBdr>
    </w:div>
    <w:div w:id="695811184">
      <w:bodyDiv w:val="1"/>
      <w:marLeft w:val="0"/>
      <w:marRight w:val="0"/>
      <w:marTop w:val="0"/>
      <w:marBottom w:val="0"/>
      <w:divBdr>
        <w:top w:val="none" w:sz="0" w:space="0" w:color="auto"/>
        <w:left w:val="none" w:sz="0" w:space="0" w:color="auto"/>
        <w:bottom w:val="none" w:sz="0" w:space="0" w:color="auto"/>
        <w:right w:val="none" w:sz="0" w:space="0" w:color="auto"/>
      </w:divBdr>
    </w:div>
    <w:div w:id="724719448">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6616281">
      <w:bodyDiv w:val="1"/>
      <w:marLeft w:val="0"/>
      <w:marRight w:val="0"/>
      <w:marTop w:val="0"/>
      <w:marBottom w:val="0"/>
      <w:divBdr>
        <w:top w:val="none" w:sz="0" w:space="0" w:color="auto"/>
        <w:left w:val="none" w:sz="0" w:space="0" w:color="auto"/>
        <w:bottom w:val="none" w:sz="0" w:space="0" w:color="auto"/>
        <w:right w:val="none" w:sz="0" w:space="0" w:color="auto"/>
      </w:divBdr>
    </w:div>
    <w:div w:id="75656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42209180">
      <w:bodyDiv w:val="1"/>
      <w:marLeft w:val="0"/>
      <w:marRight w:val="0"/>
      <w:marTop w:val="0"/>
      <w:marBottom w:val="0"/>
      <w:divBdr>
        <w:top w:val="none" w:sz="0" w:space="0" w:color="auto"/>
        <w:left w:val="none" w:sz="0" w:space="0" w:color="auto"/>
        <w:bottom w:val="none" w:sz="0" w:space="0" w:color="auto"/>
        <w:right w:val="none" w:sz="0" w:space="0" w:color="auto"/>
      </w:divBdr>
    </w:div>
    <w:div w:id="942878291">
      <w:bodyDiv w:val="1"/>
      <w:marLeft w:val="0"/>
      <w:marRight w:val="0"/>
      <w:marTop w:val="0"/>
      <w:marBottom w:val="0"/>
      <w:divBdr>
        <w:top w:val="none" w:sz="0" w:space="0" w:color="auto"/>
        <w:left w:val="none" w:sz="0" w:space="0" w:color="auto"/>
        <w:bottom w:val="none" w:sz="0" w:space="0" w:color="auto"/>
        <w:right w:val="none" w:sz="0" w:space="0" w:color="auto"/>
      </w:divBdr>
    </w:div>
    <w:div w:id="981933242">
      <w:bodyDiv w:val="1"/>
      <w:marLeft w:val="0"/>
      <w:marRight w:val="0"/>
      <w:marTop w:val="0"/>
      <w:marBottom w:val="0"/>
      <w:divBdr>
        <w:top w:val="none" w:sz="0" w:space="0" w:color="auto"/>
        <w:left w:val="none" w:sz="0" w:space="0" w:color="auto"/>
        <w:bottom w:val="none" w:sz="0" w:space="0" w:color="auto"/>
        <w:right w:val="none" w:sz="0" w:space="0" w:color="auto"/>
      </w:divBdr>
    </w:div>
    <w:div w:id="990408406">
      <w:bodyDiv w:val="1"/>
      <w:marLeft w:val="0"/>
      <w:marRight w:val="0"/>
      <w:marTop w:val="0"/>
      <w:marBottom w:val="0"/>
      <w:divBdr>
        <w:top w:val="none" w:sz="0" w:space="0" w:color="auto"/>
        <w:left w:val="none" w:sz="0" w:space="0" w:color="auto"/>
        <w:bottom w:val="none" w:sz="0" w:space="0" w:color="auto"/>
        <w:right w:val="none" w:sz="0" w:space="0" w:color="auto"/>
      </w:divBdr>
    </w:div>
    <w:div w:id="997146219">
      <w:bodyDiv w:val="1"/>
      <w:marLeft w:val="0"/>
      <w:marRight w:val="0"/>
      <w:marTop w:val="0"/>
      <w:marBottom w:val="0"/>
      <w:divBdr>
        <w:top w:val="none" w:sz="0" w:space="0" w:color="auto"/>
        <w:left w:val="none" w:sz="0" w:space="0" w:color="auto"/>
        <w:bottom w:val="none" w:sz="0" w:space="0" w:color="auto"/>
        <w:right w:val="none" w:sz="0" w:space="0" w:color="auto"/>
      </w:divBdr>
    </w:div>
    <w:div w:id="1025715642">
      <w:bodyDiv w:val="1"/>
      <w:marLeft w:val="0"/>
      <w:marRight w:val="0"/>
      <w:marTop w:val="0"/>
      <w:marBottom w:val="0"/>
      <w:divBdr>
        <w:top w:val="none" w:sz="0" w:space="0" w:color="auto"/>
        <w:left w:val="none" w:sz="0" w:space="0" w:color="auto"/>
        <w:bottom w:val="none" w:sz="0" w:space="0" w:color="auto"/>
        <w:right w:val="none" w:sz="0" w:space="0" w:color="auto"/>
      </w:divBdr>
    </w:div>
    <w:div w:id="1046300288">
      <w:bodyDiv w:val="1"/>
      <w:marLeft w:val="0"/>
      <w:marRight w:val="0"/>
      <w:marTop w:val="0"/>
      <w:marBottom w:val="0"/>
      <w:divBdr>
        <w:top w:val="none" w:sz="0" w:space="0" w:color="auto"/>
        <w:left w:val="none" w:sz="0" w:space="0" w:color="auto"/>
        <w:bottom w:val="none" w:sz="0" w:space="0" w:color="auto"/>
        <w:right w:val="none" w:sz="0" w:space="0" w:color="auto"/>
      </w:divBdr>
    </w:div>
    <w:div w:id="1357073207">
      <w:bodyDiv w:val="1"/>
      <w:marLeft w:val="0"/>
      <w:marRight w:val="0"/>
      <w:marTop w:val="0"/>
      <w:marBottom w:val="0"/>
      <w:divBdr>
        <w:top w:val="none" w:sz="0" w:space="0" w:color="auto"/>
        <w:left w:val="none" w:sz="0" w:space="0" w:color="auto"/>
        <w:bottom w:val="none" w:sz="0" w:space="0" w:color="auto"/>
        <w:right w:val="none" w:sz="0" w:space="0" w:color="auto"/>
      </w:divBdr>
    </w:div>
    <w:div w:id="140460005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485841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503811707">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817143388">
      <w:bodyDiv w:val="1"/>
      <w:marLeft w:val="0"/>
      <w:marRight w:val="0"/>
      <w:marTop w:val="0"/>
      <w:marBottom w:val="0"/>
      <w:divBdr>
        <w:top w:val="none" w:sz="0" w:space="0" w:color="auto"/>
        <w:left w:val="none" w:sz="0" w:space="0" w:color="auto"/>
        <w:bottom w:val="none" w:sz="0" w:space="0" w:color="auto"/>
        <w:right w:val="none" w:sz="0" w:space="0" w:color="auto"/>
      </w:divBdr>
    </w:div>
    <w:div w:id="1857501792">
      <w:bodyDiv w:val="1"/>
      <w:marLeft w:val="0"/>
      <w:marRight w:val="0"/>
      <w:marTop w:val="0"/>
      <w:marBottom w:val="0"/>
      <w:divBdr>
        <w:top w:val="none" w:sz="0" w:space="0" w:color="auto"/>
        <w:left w:val="none" w:sz="0" w:space="0" w:color="auto"/>
        <w:bottom w:val="none" w:sz="0" w:space="0" w:color="auto"/>
        <w:right w:val="none" w:sz="0" w:space="0" w:color="auto"/>
      </w:divBdr>
    </w:div>
    <w:div w:id="1869025261">
      <w:bodyDiv w:val="1"/>
      <w:marLeft w:val="0"/>
      <w:marRight w:val="0"/>
      <w:marTop w:val="0"/>
      <w:marBottom w:val="0"/>
      <w:divBdr>
        <w:top w:val="none" w:sz="0" w:space="0" w:color="auto"/>
        <w:left w:val="none" w:sz="0" w:space="0" w:color="auto"/>
        <w:bottom w:val="none" w:sz="0" w:space="0" w:color="auto"/>
        <w:right w:val="none" w:sz="0" w:space="0" w:color="auto"/>
      </w:divBdr>
    </w:div>
    <w:div w:id="1906841754">
      <w:bodyDiv w:val="1"/>
      <w:marLeft w:val="0"/>
      <w:marRight w:val="0"/>
      <w:marTop w:val="0"/>
      <w:marBottom w:val="0"/>
      <w:divBdr>
        <w:top w:val="none" w:sz="0" w:space="0" w:color="auto"/>
        <w:left w:val="none" w:sz="0" w:space="0" w:color="auto"/>
        <w:bottom w:val="none" w:sz="0" w:space="0" w:color="auto"/>
        <w:right w:val="none" w:sz="0" w:space="0" w:color="auto"/>
      </w:divBdr>
    </w:div>
    <w:div w:id="2041203381">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1E8C0-101E-4C4A-A1B4-7CFF1AEC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4</cp:revision>
  <cp:lastPrinted>2013-05-17T20:08:00Z</cp:lastPrinted>
  <dcterms:created xsi:type="dcterms:W3CDTF">2014-02-14T16:12:00Z</dcterms:created>
  <dcterms:modified xsi:type="dcterms:W3CDTF">2014-02-14T16:27:00Z</dcterms:modified>
</cp:coreProperties>
</file>