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B15" w:rsidRPr="002A2590" w:rsidRDefault="00C02B15" w:rsidP="003045B9">
      <w:r w:rsidRPr="002A2590">
        <w:rPr>
          <w:b/>
        </w:rPr>
        <w:t>ADMINISTRATION</w:t>
      </w:r>
    </w:p>
    <w:p w:rsidR="00D94193" w:rsidRPr="002A2590" w:rsidRDefault="00D94193" w:rsidP="00FF3CC6">
      <w:r w:rsidRPr="002A2590">
        <w:rPr>
          <w:b/>
        </w:rPr>
        <w:t>ADOPTION</w:t>
      </w:r>
    </w:p>
    <w:p w:rsidR="00FF3CC6" w:rsidRPr="002A2590" w:rsidRDefault="00FF3CC6" w:rsidP="00FF3CC6">
      <w:pPr>
        <w:rPr>
          <w:b/>
        </w:rPr>
      </w:pPr>
      <w:r w:rsidRPr="002A2590">
        <w:rPr>
          <w:b/>
        </w:rPr>
        <w:t>CASE</w:t>
      </w:r>
    </w:p>
    <w:p w:rsidR="002073E3" w:rsidRDefault="002073E3" w:rsidP="002073E3">
      <w:pPr>
        <w:pStyle w:val="ListParagraph"/>
        <w:numPr>
          <w:ilvl w:val="0"/>
          <w:numId w:val="38"/>
        </w:numPr>
      </w:pPr>
      <w:r>
        <w:t>Case Review can safely be deleted with a linked Reunification Assessment.</w:t>
      </w:r>
    </w:p>
    <w:p w:rsidR="002073E3" w:rsidRDefault="002073E3" w:rsidP="002073E3">
      <w:pPr>
        <w:pStyle w:val="ListParagraph"/>
        <w:numPr>
          <w:ilvl w:val="0"/>
          <w:numId w:val="38"/>
        </w:numPr>
      </w:pPr>
      <w:r>
        <w:t>The user can now generate the Rpt 374B - Permanency Round Table Skills Case Summary - Section B form from Forms/Notices.</w:t>
      </w:r>
    </w:p>
    <w:p w:rsidR="002073E3" w:rsidRDefault="002073E3" w:rsidP="002073E3">
      <w:pPr>
        <w:pStyle w:val="ListParagraph"/>
        <w:numPr>
          <w:ilvl w:val="0"/>
          <w:numId w:val="38"/>
        </w:numPr>
      </w:pPr>
      <w:r>
        <w:t>The user can now generate the Rpt 374B - Permanency Round Table Skills Case Summary - Section B form from Forms/Notices.</w:t>
      </w:r>
    </w:p>
    <w:p w:rsidR="002073E3" w:rsidRDefault="002073E3" w:rsidP="002073E3">
      <w:pPr>
        <w:pStyle w:val="ListParagraph"/>
        <w:numPr>
          <w:ilvl w:val="0"/>
          <w:numId w:val="38"/>
        </w:numPr>
      </w:pPr>
      <w:r>
        <w:t>Three new forms (Permanency Roundtable Skills Case Summary Form: Sections A, B and C) have been added as drop down values in Forms/Notices for selection.</w:t>
      </w:r>
    </w:p>
    <w:p w:rsidR="002073E3" w:rsidRDefault="002073E3" w:rsidP="002073E3">
      <w:pPr>
        <w:pStyle w:val="ListParagraph"/>
        <w:numPr>
          <w:ilvl w:val="0"/>
          <w:numId w:val="38"/>
        </w:numPr>
      </w:pPr>
      <w:r>
        <w:t>A parameters page has been created for new Report 374A (Permanency Roundtable Skills Case Summary Form - section A) in Forms/Notices for all case categories.</w:t>
      </w:r>
    </w:p>
    <w:p w:rsidR="002073E3" w:rsidRDefault="002073E3" w:rsidP="002073E3">
      <w:pPr>
        <w:pStyle w:val="ListParagraph"/>
        <w:numPr>
          <w:ilvl w:val="0"/>
          <w:numId w:val="38"/>
        </w:numPr>
      </w:pPr>
      <w:r>
        <w:t>A parameters page has been created for new Report 374B (Permanency Roundtable Skills Case Summary Form - section B) in Forms/Notices for all case categories.</w:t>
      </w:r>
    </w:p>
    <w:p w:rsidR="002073E3" w:rsidRDefault="002073E3" w:rsidP="002073E3">
      <w:pPr>
        <w:pStyle w:val="ListParagraph"/>
        <w:numPr>
          <w:ilvl w:val="0"/>
          <w:numId w:val="38"/>
        </w:numPr>
      </w:pPr>
      <w:r>
        <w:t xml:space="preserve">When the placement leave type = Leave from a foster home, the </w:t>
      </w:r>
      <w:r w:rsidR="004A0A28">
        <w:t>system will</w:t>
      </w:r>
      <w:r>
        <w:t xml:space="preserve"> allow the user to select a Leave record Service Type which is equal to the Placement Setting record Service Type.  </w:t>
      </w:r>
      <w:r>
        <w:br/>
      </w:r>
      <w:r>
        <w:t>Example- If a child is in therapeutic foster care, the user cannot select family foster home as a Service Type for the alternative care leave record.</w:t>
      </w:r>
    </w:p>
    <w:p w:rsidR="002073E3" w:rsidRPr="002073E3" w:rsidRDefault="002073E3" w:rsidP="002073E3">
      <w:pPr>
        <w:pStyle w:val="ListParagraph"/>
        <w:numPr>
          <w:ilvl w:val="0"/>
          <w:numId w:val="38"/>
        </w:numPr>
        <w:rPr>
          <w:b/>
        </w:rPr>
      </w:pPr>
      <w:r>
        <w:t>A parameters page and a report have been created for new Report 374C (Permanency Roundtable Skills Case Summary Form - section C) in Forms/Notices for all case categories.</w:t>
      </w:r>
    </w:p>
    <w:p w:rsidR="00D94193" w:rsidRPr="002073E3" w:rsidRDefault="00D94193" w:rsidP="002073E3">
      <w:pPr>
        <w:rPr>
          <w:b/>
        </w:rPr>
      </w:pPr>
      <w:r w:rsidRPr="002073E3">
        <w:rPr>
          <w:b/>
        </w:rPr>
        <w:t>COURT</w:t>
      </w:r>
    </w:p>
    <w:p w:rsidR="00D94193" w:rsidRPr="002A2590" w:rsidRDefault="00D94193" w:rsidP="003045B9">
      <w:r w:rsidRPr="002A2590">
        <w:rPr>
          <w:b/>
        </w:rPr>
        <w:t>FEDERAL REPORTING</w:t>
      </w:r>
    </w:p>
    <w:p w:rsidR="003045B9" w:rsidRPr="002A2590" w:rsidRDefault="003045B9" w:rsidP="003045B9">
      <w:pPr>
        <w:rPr>
          <w:b/>
        </w:rPr>
      </w:pPr>
      <w:r w:rsidRPr="002A2590">
        <w:rPr>
          <w:b/>
        </w:rPr>
        <w:t>FINANCE</w:t>
      </w:r>
      <w:r w:rsidRPr="002A2590">
        <w:rPr>
          <w:b/>
        </w:rPr>
        <w:tab/>
      </w:r>
    </w:p>
    <w:p w:rsidR="002073E3" w:rsidRPr="002073E3" w:rsidRDefault="002073E3" w:rsidP="002073E3">
      <w:pPr>
        <w:pStyle w:val="ListParagraph"/>
        <w:numPr>
          <w:ilvl w:val="0"/>
          <w:numId w:val="39"/>
        </w:numPr>
        <w:spacing w:after="0" w:line="240" w:lineRule="auto"/>
        <w:rPr>
          <w:rFonts w:eastAsia="Times New Roman" w:cs="Arial"/>
        </w:rPr>
      </w:pPr>
      <w:r w:rsidRPr="002073E3">
        <w:rPr>
          <w:rFonts w:eastAsia="Times New Roman" w:cs="Arial"/>
        </w:rPr>
        <w:t xml:space="preserve">If a child's only special needs factor is 'At Substantial Risk,' the system should allow the user to approve the subsidy for zero dollar amount. The child should remain IV-E AA eligible, but not eligible for a payment.  The system should generate a IV-E Medicaid card.  In order to change the subsidy amount from zero, the user must add a subsidy review and indicate the child has a special need.  </w:t>
      </w:r>
    </w:p>
    <w:p w:rsidR="002073E3" w:rsidRPr="002073E3" w:rsidRDefault="002073E3" w:rsidP="002073E3">
      <w:pPr>
        <w:pStyle w:val="ListParagraph"/>
        <w:numPr>
          <w:ilvl w:val="0"/>
          <w:numId w:val="39"/>
        </w:numPr>
        <w:spacing w:after="0" w:line="240" w:lineRule="auto"/>
        <w:rPr>
          <w:rFonts w:eastAsia="Times New Roman" w:cs="Arial"/>
        </w:rPr>
      </w:pPr>
      <w:r w:rsidRPr="002073E3">
        <w:rPr>
          <w:rFonts w:eastAsia="Times New Roman" w:cs="Arial"/>
        </w:rPr>
        <w:t xml:space="preserve">The system has been updated to account for applicable and </w:t>
      </w:r>
      <w:r w:rsidR="00461B7D" w:rsidRPr="002073E3">
        <w:rPr>
          <w:rFonts w:eastAsia="Times New Roman" w:cs="Arial"/>
        </w:rPr>
        <w:t>non-applicable</w:t>
      </w:r>
      <w:r w:rsidRPr="002073E3">
        <w:rPr>
          <w:rFonts w:eastAsia="Times New Roman" w:cs="Arial"/>
        </w:rPr>
        <w:t xml:space="preserve"> child eligibility requirements for federal adoption assistance.</w:t>
      </w:r>
    </w:p>
    <w:p w:rsidR="002073E3" w:rsidRPr="002073E3" w:rsidRDefault="002073E3" w:rsidP="002073E3">
      <w:pPr>
        <w:pStyle w:val="ListParagraph"/>
        <w:numPr>
          <w:ilvl w:val="0"/>
          <w:numId w:val="39"/>
        </w:numPr>
        <w:spacing w:after="0" w:line="240" w:lineRule="auto"/>
        <w:rPr>
          <w:rFonts w:eastAsia="Times New Roman" w:cs="Arial"/>
        </w:rPr>
      </w:pPr>
      <w:r w:rsidRPr="002073E3">
        <w:rPr>
          <w:rFonts w:eastAsia="Times New Roman" w:cs="Arial"/>
        </w:rPr>
        <w:t xml:space="preserve">RPT 365 - ICPC/ICAMA Children Approaching 18 and 18 and Older Report. </w:t>
      </w:r>
      <w:r w:rsidRPr="002073E3">
        <w:rPr>
          <w:rFonts w:eastAsia="Times New Roman" w:cs="Arial"/>
        </w:rPr>
        <w:t>Report updated to allow state users to have an agency push box in order to select multiple agencies. Also, the parameter period is now displayed on the generated report.</w:t>
      </w:r>
    </w:p>
    <w:p w:rsidR="002073E3" w:rsidRPr="002073E3" w:rsidRDefault="002073E3" w:rsidP="002073E3">
      <w:pPr>
        <w:pStyle w:val="ListParagraph"/>
        <w:numPr>
          <w:ilvl w:val="0"/>
          <w:numId w:val="39"/>
        </w:numPr>
        <w:spacing w:after="0" w:line="240" w:lineRule="auto"/>
        <w:rPr>
          <w:rFonts w:eastAsia="Times New Roman" w:cs="Arial"/>
        </w:rPr>
      </w:pPr>
      <w:r w:rsidRPr="002073E3">
        <w:rPr>
          <w:rFonts w:eastAsia="Times New Roman" w:cs="Arial"/>
        </w:rPr>
        <w:t xml:space="preserve">Rpt 312- Payment Reimbursement Summary Report: </w:t>
      </w:r>
      <w:r w:rsidRPr="002073E3">
        <w:rPr>
          <w:rFonts w:eastAsia="Times New Roman" w:cs="Arial"/>
        </w:rPr>
        <w:t>Report is now only displaying payments according to filtered selection.</w:t>
      </w:r>
    </w:p>
    <w:p w:rsidR="002073E3" w:rsidRPr="002073E3" w:rsidRDefault="002073E3" w:rsidP="002073E3">
      <w:pPr>
        <w:spacing w:after="0" w:line="240" w:lineRule="auto"/>
        <w:ind w:left="360"/>
        <w:rPr>
          <w:rFonts w:eastAsia="Times New Roman" w:cs="Arial"/>
        </w:rPr>
      </w:pPr>
    </w:p>
    <w:p w:rsidR="002073E3" w:rsidRPr="002073E3" w:rsidRDefault="002073E3" w:rsidP="002073E3">
      <w:pPr>
        <w:pStyle w:val="ListParagraph"/>
        <w:numPr>
          <w:ilvl w:val="0"/>
          <w:numId w:val="39"/>
        </w:numPr>
        <w:spacing w:after="0" w:line="240" w:lineRule="auto"/>
        <w:rPr>
          <w:rFonts w:eastAsia="Times New Roman" w:cs="Arial"/>
        </w:rPr>
      </w:pPr>
      <w:r w:rsidRPr="002073E3">
        <w:rPr>
          <w:rFonts w:eastAsia="Times New Roman" w:cs="Arial"/>
        </w:rPr>
        <w:lastRenderedPageBreak/>
        <w:t xml:space="preserve">Issue: When the user selects "The child has no identified special needs" box and no other special need has been identified, the subsidy </w:t>
      </w:r>
      <w:r w:rsidR="00461B7D" w:rsidRPr="002073E3">
        <w:rPr>
          <w:rFonts w:eastAsia="Times New Roman" w:cs="Arial"/>
        </w:rPr>
        <w:t>cannot</w:t>
      </w:r>
      <w:r w:rsidRPr="002073E3">
        <w:rPr>
          <w:rFonts w:eastAsia="Times New Roman" w:cs="Arial"/>
        </w:rPr>
        <w:t xml:space="preserve"> be approved.</w:t>
      </w:r>
    </w:p>
    <w:p w:rsidR="002073E3" w:rsidRPr="002073E3" w:rsidRDefault="002073E3" w:rsidP="002073E3">
      <w:pPr>
        <w:spacing w:after="0" w:line="240" w:lineRule="auto"/>
        <w:ind w:left="720"/>
        <w:rPr>
          <w:rFonts w:eastAsia="Times New Roman" w:cs="Arial"/>
        </w:rPr>
      </w:pPr>
      <w:r w:rsidRPr="002073E3">
        <w:rPr>
          <w:rFonts w:eastAsia="Times New Roman" w:cs="Arial"/>
        </w:rPr>
        <w:t>Resolution: Subsidy cannot be approved when this "The child has no special needs</w:t>
      </w:r>
      <w:r w:rsidR="00461B7D" w:rsidRPr="002073E3">
        <w:rPr>
          <w:rFonts w:eastAsia="Times New Roman" w:cs="Arial"/>
        </w:rPr>
        <w:t>” is</w:t>
      </w:r>
      <w:r w:rsidRPr="002073E3">
        <w:rPr>
          <w:rFonts w:eastAsia="Times New Roman" w:cs="Arial"/>
        </w:rPr>
        <w:t xml:space="preserve"> </w:t>
      </w:r>
      <w:r>
        <w:rPr>
          <w:rFonts w:eastAsia="Times New Roman" w:cs="Arial"/>
        </w:rPr>
        <w:t>checked.</w:t>
      </w:r>
    </w:p>
    <w:p w:rsidR="002073E3" w:rsidRDefault="002073E3" w:rsidP="002073E3">
      <w:pPr>
        <w:pStyle w:val="ListParagraph"/>
        <w:numPr>
          <w:ilvl w:val="0"/>
          <w:numId w:val="39"/>
        </w:numPr>
        <w:spacing w:after="0" w:line="240" w:lineRule="auto"/>
        <w:rPr>
          <w:rFonts w:eastAsia="Times New Roman" w:cs="Arial"/>
        </w:rPr>
      </w:pPr>
      <w:r w:rsidRPr="002073E3">
        <w:rPr>
          <w:rFonts w:eastAsia="Times New Roman" w:cs="Arial"/>
        </w:rPr>
        <w:t>Issue: County agencies need more time to enter staff counts and update information that is populating on the JFS 4280/4281 forms in SACWIS.</w:t>
      </w:r>
      <w:r>
        <w:rPr>
          <w:rFonts w:eastAsia="Times New Roman" w:cs="Arial"/>
        </w:rPr>
        <w:t xml:space="preserve"> </w:t>
      </w:r>
    </w:p>
    <w:p w:rsidR="002073E3" w:rsidRPr="002073E3" w:rsidRDefault="002073E3" w:rsidP="002073E3">
      <w:pPr>
        <w:pStyle w:val="ListParagraph"/>
        <w:spacing w:after="0" w:line="240" w:lineRule="auto"/>
        <w:rPr>
          <w:rFonts w:eastAsia="Times New Roman" w:cs="Arial"/>
        </w:rPr>
      </w:pPr>
      <w:r w:rsidRPr="002073E3">
        <w:rPr>
          <w:rFonts w:eastAsia="Times New Roman" w:cs="Arial"/>
        </w:rPr>
        <w:t>Resolution:  System report code has been updated to extend the date when the reports change from "Preliminary</w:t>
      </w:r>
      <w:r w:rsidR="00461B7D" w:rsidRPr="002073E3">
        <w:rPr>
          <w:rFonts w:eastAsia="Times New Roman" w:cs="Arial"/>
        </w:rPr>
        <w:t>” to</w:t>
      </w:r>
      <w:r w:rsidRPr="002073E3">
        <w:rPr>
          <w:rFonts w:eastAsia="Times New Roman" w:cs="Arial"/>
        </w:rPr>
        <w:t xml:space="preserve"> "Final "status.  This provides agencies with additional time to input data. The last date for entering data prior to finalization has been changed as follows:</w:t>
      </w:r>
    </w:p>
    <w:p w:rsidR="002073E3" w:rsidRPr="002073E3" w:rsidRDefault="002073E3" w:rsidP="002073E3">
      <w:pPr>
        <w:spacing w:after="0" w:line="240" w:lineRule="auto"/>
        <w:ind w:left="360" w:firstLine="360"/>
        <w:rPr>
          <w:rFonts w:eastAsia="Times New Roman" w:cs="Arial"/>
        </w:rPr>
      </w:pPr>
      <w:r w:rsidRPr="002073E3">
        <w:rPr>
          <w:rFonts w:eastAsia="Times New Roman" w:cs="Arial"/>
        </w:rPr>
        <w:t>Oct - Dec reporting quarter, SSRMS quarter ending March, data freeze date = March 31</w:t>
      </w:r>
    </w:p>
    <w:p w:rsidR="002073E3" w:rsidRPr="002073E3" w:rsidRDefault="002073E3" w:rsidP="002073E3">
      <w:pPr>
        <w:spacing w:after="0" w:line="240" w:lineRule="auto"/>
        <w:ind w:left="360" w:firstLine="360"/>
        <w:rPr>
          <w:rFonts w:eastAsia="Times New Roman" w:cs="Arial"/>
        </w:rPr>
      </w:pPr>
      <w:r w:rsidRPr="002073E3">
        <w:rPr>
          <w:rFonts w:eastAsia="Times New Roman" w:cs="Arial"/>
        </w:rPr>
        <w:t>Jan - March reporting quarter, SSRMS quarter ending June, data freeze date =June 30</w:t>
      </w:r>
    </w:p>
    <w:p w:rsidR="002073E3" w:rsidRPr="002073E3" w:rsidRDefault="002073E3" w:rsidP="002073E3">
      <w:pPr>
        <w:spacing w:after="0" w:line="240" w:lineRule="auto"/>
        <w:ind w:left="360" w:firstLine="360"/>
        <w:rPr>
          <w:rFonts w:eastAsia="Times New Roman" w:cs="Arial"/>
        </w:rPr>
      </w:pPr>
      <w:r w:rsidRPr="002073E3">
        <w:rPr>
          <w:rFonts w:eastAsia="Times New Roman" w:cs="Arial"/>
        </w:rPr>
        <w:t>April - June reporting quarter, SSRMS quarter ending Sept, data freeze date =Sept 30</w:t>
      </w:r>
    </w:p>
    <w:p w:rsidR="00CE578B" w:rsidRPr="002A2590" w:rsidRDefault="002073E3" w:rsidP="002073E3">
      <w:pPr>
        <w:spacing w:after="0" w:line="240" w:lineRule="auto"/>
        <w:ind w:left="360" w:firstLine="360"/>
        <w:rPr>
          <w:rFonts w:eastAsia="Times New Roman" w:cs="Arial"/>
        </w:rPr>
      </w:pPr>
      <w:r w:rsidRPr="002073E3">
        <w:rPr>
          <w:rFonts w:eastAsia="Times New Roman" w:cs="Arial"/>
        </w:rPr>
        <w:t>July - Sept reporting quarter, SSRMS quarter ending</w:t>
      </w:r>
      <w:r>
        <w:rPr>
          <w:rFonts w:eastAsia="Times New Roman" w:cs="Arial"/>
        </w:rPr>
        <w:t xml:space="preserve"> Dec, data freeze date = Dec 31</w:t>
      </w:r>
      <w:r>
        <w:rPr>
          <w:rFonts w:eastAsia="Times New Roman" w:cs="Arial"/>
        </w:rPr>
        <w:br/>
      </w:r>
    </w:p>
    <w:p w:rsidR="00304FDE" w:rsidRPr="002A2590" w:rsidRDefault="00304FDE" w:rsidP="00CE578B">
      <w:pPr>
        <w:rPr>
          <w:b/>
        </w:rPr>
      </w:pPr>
      <w:r w:rsidRPr="002A2590">
        <w:rPr>
          <w:b/>
        </w:rPr>
        <w:t>INTAKE</w:t>
      </w:r>
    </w:p>
    <w:p w:rsidR="002073E3" w:rsidRDefault="002073E3" w:rsidP="002073E3">
      <w:pPr>
        <w:pStyle w:val="ListParagraph"/>
        <w:numPr>
          <w:ilvl w:val="0"/>
          <w:numId w:val="39"/>
        </w:numPr>
      </w:pPr>
      <w:r>
        <w:t>An ICPC intake can now be unlinked from a case as long as there is no ICPC record on the case and the intake is not linked to any work items.</w:t>
      </w:r>
    </w:p>
    <w:p w:rsidR="002073E3" w:rsidRDefault="002073E3" w:rsidP="002073E3">
      <w:pPr>
        <w:pStyle w:val="ListParagraph"/>
        <w:numPr>
          <w:ilvl w:val="0"/>
          <w:numId w:val="39"/>
        </w:numPr>
      </w:pPr>
      <w:r>
        <w:t>The Intake Details and Statistics Report can now be generated for an unlimited date range.  Previously, the parameter date span was 31 days. Users should keep in mind that larger date parameters will take longer to generate.</w:t>
      </w:r>
    </w:p>
    <w:p w:rsidR="002073E3" w:rsidRDefault="004A0A28" w:rsidP="004A0A28">
      <w:pPr>
        <w:pStyle w:val="ListParagraph"/>
        <w:numPr>
          <w:ilvl w:val="0"/>
          <w:numId w:val="39"/>
        </w:numPr>
      </w:pPr>
      <w:r w:rsidRPr="004A0A28">
        <w:t>RPT 331 - JFS 1640 ICPC Transmittal Form Field</w:t>
      </w:r>
      <w:r>
        <w:t xml:space="preserve"> - </w:t>
      </w:r>
      <w:bookmarkStart w:id="0" w:name="_GoBack"/>
      <w:bookmarkEnd w:id="0"/>
      <w:r w:rsidR="002073E3">
        <w:t xml:space="preserve">The "To: [Agency Name]" field is user modifiable on the parameters screen. Specs allow county user from the case owning agency or a county user who is assigned to the case to request the report. In addition, state workers can request the report for any agency. </w:t>
      </w:r>
    </w:p>
    <w:p w:rsidR="002073E3" w:rsidRDefault="002073E3" w:rsidP="002073E3">
      <w:pPr>
        <w:pStyle w:val="ListParagraph"/>
        <w:numPr>
          <w:ilvl w:val="0"/>
          <w:numId w:val="39"/>
        </w:numPr>
      </w:pPr>
      <w:r>
        <w:t>In response to user feedback, the Historical Case Episode(s) Intake List within case will now default to expanded, so all intakes will be immediately visible when accessing the page.</w:t>
      </w:r>
    </w:p>
    <w:p w:rsidR="002073E3" w:rsidRDefault="002073E3" w:rsidP="002073E3">
      <w:pPr>
        <w:pStyle w:val="ListParagraph"/>
        <w:numPr>
          <w:ilvl w:val="0"/>
          <w:numId w:val="39"/>
        </w:numPr>
      </w:pPr>
      <w:r>
        <w:t>Users will no longer get a java error when attempting to change the intake category after the intake has been marked complete.</w:t>
      </w:r>
    </w:p>
    <w:p w:rsidR="002073E3" w:rsidRDefault="002073E3" w:rsidP="002073E3">
      <w:pPr>
        <w:pStyle w:val="ListParagraph"/>
        <w:numPr>
          <w:ilvl w:val="0"/>
          <w:numId w:val="39"/>
        </w:numPr>
      </w:pPr>
      <w:r>
        <w:t>If post-decision changes are made to the intake, and the intake is saved from the Additional tab, the user is returned to the Intake Workload screen, instead of the intake list within the case.</w:t>
      </w:r>
    </w:p>
    <w:p w:rsidR="003045B9" w:rsidRPr="002A2590" w:rsidRDefault="003045B9" w:rsidP="002073E3">
      <w:pPr>
        <w:rPr>
          <w:b/>
        </w:rPr>
      </w:pPr>
      <w:r w:rsidRPr="002A2590">
        <w:rPr>
          <w:b/>
        </w:rPr>
        <w:t>PERSON</w:t>
      </w:r>
      <w:r w:rsidRPr="002A2590">
        <w:rPr>
          <w:b/>
        </w:rPr>
        <w:tab/>
      </w:r>
    </w:p>
    <w:p w:rsidR="002073E3" w:rsidRDefault="002073E3" w:rsidP="002073E3">
      <w:pPr>
        <w:pStyle w:val="ListParagraph"/>
        <w:numPr>
          <w:ilvl w:val="0"/>
          <w:numId w:val="40"/>
        </w:numPr>
        <w:autoSpaceDE w:val="0"/>
        <w:autoSpaceDN w:val="0"/>
        <w:adjustRightInd w:val="0"/>
        <w:spacing w:after="0" w:line="240" w:lineRule="auto"/>
      </w:pPr>
      <w:r>
        <w:t xml:space="preserve">When a person is covered under insurance held by another person, the insurance information now displays for all covered individuals on the Person Medical- Health Insurance tab.  This information pulls from the policy holder's person record, employment tab. </w:t>
      </w:r>
    </w:p>
    <w:p w:rsidR="002073E3" w:rsidRDefault="002073E3" w:rsidP="002073E3">
      <w:pPr>
        <w:pStyle w:val="ListParagraph"/>
        <w:numPr>
          <w:ilvl w:val="0"/>
          <w:numId w:val="40"/>
        </w:numPr>
        <w:autoSpaceDE w:val="0"/>
        <w:autoSpaceDN w:val="0"/>
        <w:adjustRightInd w:val="0"/>
        <w:spacing w:after="0" w:line="240" w:lineRule="auto"/>
      </w:pPr>
      <w:r>
        <w:t>The Provider ID will now be displayed on both the Medical-Provider-Health Care Provider History grid and the Medical-Treatment-Treatment History grid.</w:t>
      </w:r>
    </w:p>
    <w:p w:rsidR="002073E3" w:rsidRDefault="002073E3" w:rsidP="002073E3">
      <w:pPr>
        <w:pStyle w:val="ListParagraph"/>
        <w:numPr>
          <w:ilvl w:val="0"/>
          <w:numId w:val="40"/>
        </w:numPr>
        <w:autoSpaceDE w:val="0"/>
        <w:autoSpaceDN w:val="0"/>
        <w:adjustRightInd w:val="0"/>
        <w:spacing w:after="0" w:line="240" w:lineRule="auto"/>
      </w:pPr>
      <w:r>
        <w:t>The provider member status now correctly displays Active or Inactive in the person's SACWIS history.</w:t>
      </w:r>
    </w:p>
    <w:p w:rsidR="002073E3" w:rsidRDefault="002073E3" w:rsidP="002073E3">
      <w:pPr>
        <w:pStyle w:val="ListParagraph"/>
        <w:numPr>
          <w:ilvl w:val="0"/>
          <w:numId w:val="40"/>
        </w:numPr>
        <w:autoSpaceDE w:val="0"/>
        <w:autoSpaceDN w:val="0"/>
        <w:adjustRightInd w:val="0"/>
        <w:spacing w:after="0" w:line="240" w:lineRule="auto"/>
      </w:pPr>
      <w:r>
        <w:t xml:space="preserve">When an active member of an active/on hold Home Provider is edited, an e-mail notification will be sent to assigned users with the role of Home Study Supervisor, Home Study Assessor, Supervisor, Inquiry Worker and/or Provider Worker.  The notification will also be sent to users with the role of Primary Worker, Worker or Supervisor assigned to an Open Case where the </w:t>
      </w:r>
      <w:r>
        <w:lastRenderedPageBreak/>
        <w:t>Home Provider Participant is an active member of the case has a non-end dated Agency Legal Status.</w:t>
      </w:r>
    </w:p>
    <w:p w:rsidR="002073E3" w:rsidRDefault="002073E3" w:rsidP="002073E3">
      <w:pPr>
        <w:pStyle w:val="ListParagraph"/>
        <w:numPr>
          <w:ilvl w:val="0"/>
          <w:numId w:val="40"/>
        </w:numPr>
        <w:autoSpaceDE w:val="0"/>
        <w:autoSpaceDN w:val="0"/>
        <w:adjustRightInd w:val="0"/>
        <w:spacing w:after="0" w:line="240" w:lineRule="auto"/>
      </w:pPr>
      <w:r>
        <w:t xml:space="preserve">A 'Person ' </w:t>
      </w:r>
      <w:r w:rsidR="00461B7D">
        <w:t>gender cannot</w:t>
      </w:r>
      <w:r>
        <w:t xml:space="preserve"> be deleted for active member of </w:t>
      </w:r>
      <w:r w:rsidR="00461B7D">
        <w:t>a provider</w:t>
      </w:r>
      <w:r>
        <w:t>.</w:t>
      </w:r>
    </w:p>
    <w:p w:rsidR="00EB3256" w:rsidRPr="002A2590" w:rsidRDefault="002073E3" w:rsidP="002073E3">
      <w:pPr>
        <w:pStyle w:val="ListParagraph"/>
        <w:numPr>
          <w:ilvl w:val="0"/>
          <w:numId w:val="40"/>
        </w:numPr>
        <w:autoSpaceDE w:val="0"/>
        <w:autoSpaceDN w:val="0"/>
        <w:adjustRightInd w:val="0"/>
        <w:spacing w:after="0" w:line="240" w:lineRule="auto"/>
      </w:pPr>
      <w:r>
        <w:t>The Available Ancestry field (for a Person who is an Active Member of an Active/On hold Home Provider) can now be added or edited by a worker assigned to the Home Provider or assigned to an open case where the individual is an active member.</w:t>
      </w:r>
      <w:r>
        <w:br/>
      </w:r>
    </w:p>
    <w:p w:rsidR="00EB3256" w:rsidRPr="002A2590" w:rsidRDefault="00EB3256" w:rsidP="00EB3256">
      <w:pPr>
        <w:autoSpaceDE w:val="0"/>
        <w:autoSpaceDN w:val="0"/>
        <w:adjustRightInd w:val="0"/>
        <w:spacing w:after="0" w:line="240" w:lineRule="auto"/>
      </w:pPr>
      <w:r w:rsidRPr="002A2590">
        <w:rPr>
          <w:b/>
        </w:rPr>
        <w:t>PROVIDER</w:t>
      </w:r>
      <w:r w:rsidRPr="002A2590">
        <w:br/>
      </w:r>
    </w:p>
    <w:p w:rsidR="002073E3" w:rsidRDefault="002073E3" w:rsidP="002073E3">
      <w:pPr>
        <w:pStyle w:val="ListParagraph"/>
        <w:numPr>
          <w:ilvl w:val="0"/>
          <w:numId w:val="41"/>
        </w:numPr>
        <w:autoSpaceDE w:val="0"/>
        <w:autoSpaceDN w:val="0"/>
        <w:adjustRightInd w:val="0"/>
        <w:spacing w:after="0" w:line="240" w:lineRule="auto"/>
      </w:pPr>
      <w:r>
        <w:t xml:space="preserve">When entering a 1692 inquiry, the 'Activity Type'  of Foster/Adopt Packet Provided is now a validation for "Screened in Application Received" </w:t>
      </w:r>
    </w:p>
    <w:p w:rsidR="002073E3" w:rsidRDefault="002073E3" w:rsidP="002073E3">
      <w:pPr>
        <w:autoSpaceDE w:val="0"/>
        <w:autoSpaceDN w:val="0"/>
        <w:adjustRightInd w:val="0"/>
        <w:spacing w:after="0" w:line="240" w:lineRule="auto"/>
        <w:ind w:firstLine="720"/>
      </w:pPr>
      <w:r>
        <w:t>Users can select either the Adoption Packet Provided o</w:t>
      </w:r>
      <w:r>
        <w:t>r Foster/Adopt Packet Provided.</w:t>
      </w:r>
    </w:p>
    <w:p w:rsidR="002073E3" w:rsidRDefault="002073E3" w:rsidP="002073E3">
      <w:pPr>
        <w:pStyle w:val="ListParagraph"/>
        <w:numPr>
          <w:ilvl w:val="0"/>
          <w:numId w:val="41"/>
        </w:numPr>
        <w:autoSpaceDE w:val="0"/>
        <w:autoSpaceDN w:val="0"/>
        <w:adjustRightInd w:val="0"/>
        <w:spacing w:after="0" w:line="240" w:lineRule="auto"/>
      </w:pPr>
      <w:r>
        <w:t xml:space="preserve">Adoptive Care- International and Kinship care </w:t>
      </w:r>
      <w:r w:rsidR="00461B7D">
        <w:t>Provider when</w:t>
      </w:r>
      <w:r>
        <w:t xml:space="preserve"> adding the 'Type Status' of Approve, the 'Status Effective date' cannot be a future date.</w:t>
      </w:r>
    </w:p>
    <w:p w:rsidR="002073E3" w:rsidRDefault="002073E3" w:rsidP="002073E3">
      <w:pPr>
        <w:pStyle w:val="ListParagraph"/>
        <w:numPr>
          <w:ilvl w:val="0"/>
          <w:numId w:val="41"/>
        </w:numPr>
        <w:autoSpaceDE w:val="0"/>
        <w:autoSpaceDN w:val="0"/>
        <w:adjustRightInd w:val="0"/>
        <w:spacing w:after="0" w:line="240" w:lineRule="auto"/>
      </w:pPr>
      <w:r>
        <w:t>Users will now be able to screen in an Adoption Foster Care Applicant (1692) Inquiry even if one of the applicants has an Adoptive Care home study approved. The user will see a warning message on each page of the pending inquiry letting them know the 1692 home study will not be able to be approved inside the provider record unless the other adoptive study has been closed.</w:t>
      </w:r>
    </w:p>
    <w:p w:rsidR="002073E3" w:rsidRDefault="002073E3" w:rsidP="002073E3">
      <w:pPr>
        <w:pStyle w:val="ListParagraph"/>
        <w:numPr>
          <w:ilvl w:val="0"/>
          <w:numId w:val="41"/>
        </w:numPr>
        <w:autoSpaceDE w:val="0"/>
        <w:autoSpaceDN w:val="0"/>
        <w:adjustRightInd w:val="0"/>
        <w:spacing w:after="0" w:line="240" w:lineRule="auto"/>
      </w:pPr>
      <w:r>
        <w:t>Users will now be able to link a completed Adoption Foster Care Applicant (1692) Inquiry to the Foster Care provider even if one of the applicants has an Adoptive Care home study approved.</w:t>
      </w:r>
    </w:p>
    <w:p w:rsidR="002073E3" w:rsidRDefault="002073E3" w:rsidP="002073E3">
      <w:pPr>
        <w:pStyle w:val="ListParagraph"/>
        <w:numPr>
          <w:ilvl w:val="0"/>
          <w:numId w:val="41"/>
        </w:numPr>
        <w:autoSpaceDE w:val="0"/>
        <w:autoSpaceDN w:val="0"/>
        <w:adjustRightInd w:val="0"/>
        <w:spacing w:after="0" w:line="240" w:lineRule="auto"/>
      </w:pPr>
      <w:r>
        <w:t xml:space="preserve">The value of "Closed" can now be selected as a recommendation </w:t>
      </w:r>
      <w:r w:rsidR="00461B7D">
        <w:t>in</w:t>
      </w:r>
      <w:r>
        <w:t xml:space="preserve"> the 1692 home study.  A warning message will now appear on the 1692 maintain home study screen letting the user know the home study cannot be validated for approval while one of the applicants has an existing approved Adoptive Care Provider Type on any provider record.</w:t>
      </w:r>
    </w:p>
    <w:p w:rsidR="002A2590" w:rsidRPr="002A2590" w:rsidRDefault="002073E3" w:rsidP="002073E3">
      <w:pPr>
        <w:pStyle w:val="ListParagraph"/>
        <w:numPr>
          <w:ilvl w:val="0"/>
          <w:numId w:val="41"/>
        </w:numPr>
        <w:autoSpaceDE w:val="0"/>
        <w:autoSpaceDN w:val="0"/>
        <w:adjustRightInd w:val="0"/>
        <w:spacing w:after="0" w:line="240" w:lineRule="auto"/>
      </w:pPr>
      <w:r>
        <w:t>Person ancestry and language data now saving when accessed through a 1692 home study with a recommendation of approve.</w:t>
      </w:r>
    </w:p>
    <w:sectPr w:rsidR="002A2590" w:rsidRPr="002A2590" w:rsidSect="00D43CA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030" w:rsidRDefault="00ED0030" w:rsidP="00B10D41">
      <w:pPr>
        <w:spacing w:after="0" w:line="240" w:lineRule="auto"/>
      </w:pPr>
      <w:r>
        <w:separator/>
      </w:r>
    </w:p>
  </w:endnote>
  <w:endnote w:type="continuationSeparator" w:id="0">
    <w:p w:rsidR="00ED0030" w:rsidRDefault="00ED0030" w:rsidP="00B1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784462">
              <w:rPr>
                <w:b/>
                <w:bCs/>
                <w:noProof/>
              </w:rPr>
              <w:t>2</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784462">
              <w:rPr>
                <w:b/>
                <w:bCs/>
                <w:noProof/>
              </w:rPr>
              <w:t>3</w:t>
            </w:r>
            <w:r w:rsidR="000D3E98">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030" w:rsidRDefault="00ED0030" w:rsidP="00B10D41">
      <w:pPr>
        <w:spacing w:after="0" w:line="240" w:lineRule="auto"/>
      </w:pPr>
      <w:r>
        <w:separator/>
      </w:r>
    </w:p>
  </w:footnote>
  <w:footnote w:type="continuationSeparator" w:id="0">
    <w:p w:rsidR="00ED0030" w:rsidRDefault="00ED0030" w:rsidP="00B10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CC6" w:rsidRDefault="00FF3CC6" w:rsidP="00B10D41">
    <w:pPr>
      <w:spacing w:after="0" w:line="240" w:lineRule="auto"/>
      <w:jc w:val="right"/>
      <w:rPr>
        <w:b/>
      </w:rPr>
    </w:pPr>
    <w:r>
      <w:rPr>
        <w:noProof/>
        <w:sz w:val="24"/>
      </w:rPr>
      <w:drawing>
        <wp:anchor distT="0" distB="0" distL="114300" distR="114300" simplePos="0" relativeHeight="251659264" behindDoc="1" locked="0" layoutInCell="1" allowOverlap="1" wp14:anchorId="0B8C7C03" wp14:editId="277E42AD">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2073E3" w:rsidP="00B10D41">
    <w:pPr>
      <w:spacing w:after="0" w:line="240" w:lineRule="auto"/>
      <w:jc w:val="right"/>
      <w:rPr>
        <w:b/>
      </w:rPr>
    </w:pPr>
    <w:r>
      <w:rPr>
        <w:b/>
      </w:rPr>
      <w:t>6/10/</w:t>
    </w:r>
    <w:r w:rsidR="001E706E">
      <w:rPr>
        <w:b/>
      </w:rPr>
      <w:t>2014</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nsid w:val="02BF063F"/>
    <w:multiLevelType w:val="hybridMultilevel"/>
    <w:tmpl w:val="9184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C458D"/>
    <w:multiLevelType w:val="hybridMultilevel"/>
    <w:tmpl w:val="E174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47D6B"/>
    <w:multiLevelType w:val="hybridMultilevel"/>
    <w:tmpl w:val="E26E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977B64"/>
    <w:multiLevelType w:val="hybridMultilevel"/>
    <w:tmpl w:val="5884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C40C1B"/>
    <w:multiLevelType w:val="hybridMultilevel"/>
    <w:tmpl w:val="30F6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426842"/>
    <w:multiLevelType w:val="hybridMultilevel"/>
    <w:tmpl w:val="E7E0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214B15"/>
    <w:multiLevelType w:val="hybridMultilevel"/>
    <w:tmpl w:val="98C08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F3486"/>
    <w:multiLevelType w:val="hybridMultilevel"/>
    <w:tmpl w:val="7D68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8A1039"/>
    <w:multiLevelType w:val="hybridMultilevel"/>
    <w:tmpl w:val="F93A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073D37"/>
    <w:multiLevelType w:val="hybridMultilevel"/>
    <w:tmpl w:val="3706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B312A5"/>
    <w:multiLevelType w:val="hybridMultilevel"/>
    <w:tmpl w:val="352EB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596560"/>
    <w:multiLevelType w:val="hybridMultilevel"/>
    <w:tmpl w:val="42041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015F5B"/>
    <w:multiLevelType w:val="hybridMultilevel"/>
    <w:tmpl w:val="9942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281A67"/>
    <w:multiLevelType w:val="hybridMultilevel"/>
    <w:tmpl w:val="3A66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403BBF"/>
    <w:multiLevelType w:val="hybridMultilevel"/>
    <w:tmpl w:val="165C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790D7F"/>
    <w:multiLevelType w:val="hybridMultilevel"/>
    <w:tmpl w:val="EA6C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A83F72"/>
    <w:multiLevelType w:val="hybridMultilevel"/>
    <w:tmpl w:val="8DB8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512BF2"/>
    <w:multiLevelType w:val="hybridMultilevel"/>
    <w:tmpl w:val="4FD0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1C0510"/>
    <w:multiLevelType w:val="hybridMultilevel"/>
    <w:tmpl w:val="D5EC7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72538E"/>
    <w:multiLevelType w:val="hybridMultilevel"/>
    <w:tmpl w:val="50F8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750DE1"/>
    <w:multiLevelType w:val="hybridMultilevel"/>
    <w:tmpl w:val="A6F8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CA5410"/>
    <w:multiLevelType w:val="hybridMultilevel"/>
    <w:tmpl w:val="6DB06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E42C47"/>
    <w:multiLevelType w:val="hybridMultilevel"/>
    <w:tmpl w:val="B0948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EC2E18"/>
    <w:multiLevelType w:val="hybridMultilevel"/>
    <w:tmpl w:val="14DCA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2C5203F"/>
    <w:multiLevelType w:val="hybridMultilevel"/>
    <w:tmpl w:val="B0924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461FBB"/>
    <w:multiLevelType w:val="hybridMultilevel"/>
    <w:tmpl w:val="BBE6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5E3D35"/>
    <w:multiLevelType w:val="hybridMultilevel"/>
    <w:tmpl w:val="BEFC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A37219"/>
    <w:multiLevelType w:val="hybridMultilevel"/>
    <w:tmpl w:val="F378E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7B9651F"/>
    <w:multiLevelType w:val="hybridMultilevel"/>
    <w:tmpl w:val="88F22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8456D4F"/>
    <w:multiLevelType w:val="hybridMultilevel"/>
    <w:tmpl w:val="F8EA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B85478"/>
    <w:multiLevelType w:val="hybridMultilevel"/>
    <w:tmpl w:val="8862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CC64CA"/>
    <w:multiLevelType w:val="hybridMultilevel"/>
    <w:tmpl w:val="C570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730620"/>
    <w:multiLevelType w:val="hybridMultilevel"/>
    <w:tmpl w:val="4952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8B25AD"/>
    <w:multiLevelType w:val="hybridMultilevel"/>
    <w:tmpl w:val="10B6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9E351B"/>
    <w:multiLevelType w:val="hybridMultilevel"/>
    <w:tmpl w:val="A5C6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3C6E17"/>
    <w:multiLevelType w:val="hybridMultilevel"/>
    <w:tmpl w:val="5834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99587E"/>
    <w:multiLevelType w:val="hybridMultilevel"/>
    <w:tmpl w:val="5DE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CA2FB5"/>
    <w:multiLevelType w:val="hybridMultilevel"/>
    <w:tmpl w:val="BA283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AA2650D"/>
    <w:multiLevelType w:val="hybridMultilevel"/>
    <w:tmpl w:val="E3B2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D279FA"/>
    <w:multiLevelType w:val="hybridMultilevel"/>
    <w:tmpl w:val="2E20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4"/>
  </w:num>
  <w:num w:numId="3">
    <w:abstractNumId w:val="4"/>
  </w:num>
  <w:num w:numId="4">
    <w:abstractNumId w:val="2"/>
  </w:num>
  <w:num w:numId="5">
    <w:abstractNumId w:val="39"/>
  </w:num>
  <w:num w:numId="6">
    <w:abstractNumId w:val="31"/>
  </w:num>
  <w:num w:numId="7">
    <w:abstractNumId w:val="9"/>
  </w:num>
  <w:num w:numId="8">
    <w:abstractNumId w:val="26"/>
  </w:num>
  <w:num w:numId="9">
    <w:abstractNumId w:val="24"/>
  </w:num>
  <w:num w:numId="10">
    <w:abstractNumId w:val="37"/>
  </w:num>
  <w:num w:numId="11">
    <w:abstractNumId w:val="27"/>
  </w:num>
  <w:num w:numId="12">
    <w:abstractNumId w:val="33"/>
  </w:num>
  <w:num w:numId="13">
    <w:abstractNumId w:val="38"/>
  </w:num>
  <w:num w:numId="14">
    <w:abstractNumId w:val="10"/>
  </w:num>
  <w:num w:numId="15">
    <w:abstractNumId w:val="8"/>
  </w:num>
  <w:num w:numId="16">
    <w:abstractNumId w:val="14"/>
  </w:num>
  <w:num w:numId="17">
    <w:abstractNumId w:val="28"/>
  </w:num>
  <w:num w:numId="18">
    <w:abstractNumId w:val="1"/>
  </w:num>
  <w:num w:numId="19">
    <w:abstractNumId w:val="21"/>
  </w:num>
  <w:num w:numId="20">
    <w:abstractNumId w:val="6"/>
  </w:num>
  <w:num w:numId="21">
    <w:abstractNumId w:val="7"/>
  </w:num>
  <w:num w:numId="22">
    <w:abstractNumId w:val="12"/>
  </w:num>
  <w:num w:numId="23">
    <w:abstractNumId w:val="17"/>
  </w:num>
  <w:num w:numId="24">
    <w:abstractNumId w:val="19"/>
  </w:num>
  <w:num w:numId="25">
    <w:abstractNumId w:val="40"/>
  </w:num>
  <w:num w:numId="26">
    <w:abstractNumId w:val="16"/>
  </w:num>
  <w:num w:numId="27">
    <w:abstractNumId w:val="3"/>
  </w:num>
  <w:num w:numId="28">
    <w:abstractNumId w:val="29"/>
  </w:num>
  <w:num w:numId="29">
    <w:abstractNumId w:val="36"/>
  </w:num>
  <w:num w:numId="30">
    <w:abstractNumId w:val="23"/>
  </w:num>
  <w:num w:numId="31">
    <w:abstractNumId w:val="5"/>
  </w:num>
  <w:num w:numId="32">
    <w:abstractNumId w:val="11"/>
  </w:num>
  <w:num w:numId="33">
    <w:abstractNumId w:val="32"/>
  </w:num>
  <w:num w:numId="34">
    <w:abstractNumId w:val="35"/>
  </w:num>
  <w:num w:numId="35">
    <w:abstractNumId w:val="30"/>
  </w:num>
  <w:num w:numId="36">
    <w:abstractNumId w:val="0"/>
  </w:num>
  <w:num w:numId="37">
    <w:abstractNumId w:val="22"/>
  </w:num>
  <w:num w:numId="38">
    <w:abstractNumId w:val="13"/>
  </w:num>
  <w:num w:numId="39">
    <w:abstractNumId w:val="18"/>
  </w:num>
  <w:num w:numId="40">
    <w:abstractNumId w:val="25"/>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45B9"/>
    <w:rsid w:val="00024A97"/>
    <w:rsid w:val="0009319C"/>
    <w:rsid w:val="000A2EE7"/>
    <w:rsid w:val="000D3E98"/>
    <w:rsid w:val="000F197D"/>
    <w:rsid w:val="00107592"/>
    <w:rsid w:val="001721D0"/>
    <w:rsid w:val="00195AEE"/>
    <w:rsid w:val="001A6A1D"/>
    <w:rsid w:val="001C6172"/>
    <w:rsid w:val="001D6A9D"/>
    <w:rsid w:val="001E706E"/>
    <w:rsid w:val="002073E3"/>
    <w:rsid w:val="00222E28"/>
    <w:rsid w:val="00224E7C"/>
    <w:rsid w:val="002332E4"/>
    <w:rsid w:val="002A2590"/>
    <w:rsid w:val="002D1B42"/>
    <w:rsid w:val="003045B9"/>
    <w:rsid w:val="00304FDE"/>
    <w:rsid w:val="00316511"/>
    <w:rsid w:val="0035750F"/>
    <w:rsid w:val="003924A6"/>
    <w:rsid w:val="00417866"/>
    <w:rsid w:val="00461B7D"/>
    <w:rsid w:val="00470CFA"/>
    <w:rsid w:val="00471601"/>
    <w:rsid w:val="004A0A28"/>
    <w:rsid w:val="004F6EDE"/>
    <w:rsid w:val="005720A7"/>
    <w:rsid w:val="00594694"/>
    <w:rsid w:val="005B12FC"/>
    <w:rsid w:val="006512DC"/>
    <w:rsid w:val="006C6B41"/>
    <w:rsid w:val="00703B69"/>
    <w:rsid w:val="007571DE"/>
    <w:rsid w:val="00784462"/>
    <w:rsid w:val="0087008F"/>
    <w:rsid w:val="0087125A"/>
    <w:rsid w:val="008A4ED3"/>
    <w:rsid w:val="009C46C5"/>
    <w:rsid w:val="009D3572"/>
    <w:rsid w:val="009D4148"/>
    <w:rsid w:val="009E1231"/>
    <w:rsid w:val="009F023B"/>
    <w:rsid w:val="00A149F4"/>
    <w:rsid w:val="00A72A86"/>
    <w:rsid w:val="00A74F45"/>
    <w:rsid w:val="00AC6A54"/>
    <w:rsid w:val="00AF25AF"/>
    <w:rsid w:val="00B01F64"/>
    <w:rsid w:val="00B10D41"/>
    <w:rsid w:val="00B22A9D"/>
    <w:rsid w:val="00B35EFA"/>
    <w:rsid w:val="00B44E07"/>
    <w:rsid w:val="00B478DA"/>
    <w:rsid w:val="00BA73BA"/>
    <w:rsid w:val="00BD0F92"/>
    <w:rsid w:val="00BD2019"/>
    <w:rsid w:val="00C02B15"/>
    <w:rsid w:val="00C939E4"/>
    <w:rsid w:val="00CB0F0B"/>
    <w:rsid w:val="00CC1433"/>
    <w:rsid w:val="00CE1CB4"/>
    <w:rsid w:val="00CE578B"/>
    <w:rsid w:val="00D43CA1"/>
    <w:rsid w:val="00D4401C"/>
    <w:rsid w:val="00D6744F"/>
    <w:rsid w:val="00D67A11"/>
    <w:rsid w:val="00D94193"/>
    <w:rsid w:val="00DB26EE"/>
    <w:rsid w:val="00DC6181"/>
    <w:rsid w:val="00DE2DD7"/>
    <w:rsid w:val="00E327F9"/>
    <w:rsid w:val="00E41A71"/>
    <w:rsid w:val="00E81E0E"/>
    <w:rsid w:val="00EA0819"/>
    <w:rsid w:val="00EB3256"/>
    <w:rsid w:val="00EB48CD"/>
    <w:rsid w:val="00ED0030"/>
    <w:rsid w:val="00F6526B"/>
    <w:rsid w:val="00FA7E49"/>
    <w:rsid w:val="00FF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5EF2C-2B6B-4433-B77F-E2B1CA692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GOBBLL01</cp:lastModifiedBy>
  <cp:revision>6</cp:revision>
  <cp:lastPrinted>2013-05-17T20:08:00Z</cp:lastPrinted>
  <dcterms:created xsi:type="dcterms:W3CDTF">2014-06-06T17:22:00Z</dcterms:created>
  <dcterms:modified xsi:type="dcterms:W3CDTF">2014-06-06T17:27:00Z</dcterms:modified>
</cp:coreProperties>
</file>